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055A" w14:textId="576284AB" w:rsidR="00084E1E" w:rsidRPr="007B2AB8" w:rsidRDefault="00A974A2" w:rsidP="007B2AB8">
      <w:pPr>
        <w:pStyle w:val="Heading1"/>
        <w:keepNext w:val="0"/>
        <w:keepLines w:val="0"/>
        <w:spacing w:before="0" w:after="160"/>
        <w:rPr>
          <w:rFonts w:ascii="EB Garamond SemiBold" w:eastAsiaTheme="minorHAnsi" w:hAnsi="EB Garamond SemiBold" w:cs="EB Garamond SemiBold"/>
          <w:color w:val="4300EF"/>
          <w:sz w:val="36"/>
          <w:szCs w:val="36"/>
          <w:lang w:val="en-US"/>
        </w:rPr>
      </w:pPr>
      <w:r w:rsidRPr="007B2AB8">
        <w:rPr>
          <w:rFonts w:ascii="EB Garamond SemiBold" w:eastAsiaTheme="minorHAnsi" w:hAnsi="EB Garamond SemiBold" w:cs="EB Garamond SemiBold"/>
          <w:color w:val="4300EF"/>
          <w:sz w:val="36"/>
          <w:szCs w:val="36"/>
          <w:lang w:val="en-US"/>
        </w:rPr>
        <w:t>Rainbow Migration’s submission to the Joint Committee on Human Rights’ call for evidence on Legislative Scrutiny: Nationality and Borders Bill</w:t>
      </w:r>
      <w:r w:rsidR="005551A2" w:rsidRPr="007B2AB8">
        <w:rPr>
          <w:rFonts w:ascii="EB Garamond SemiBold" w:eastAsiaTheme="minorHAnsi" w:hAnsi="EB Garamond SemiBold" w:cs="EB Garamond SemiBold"/>
          <w:color w:val="4300EF"/>
          <w:sz w:val="36"/>
          <w:szCs w:val="36"/>
          <w:lang w:val="en-US"/>
        </w:rPr>
        <w:br/>
      </w:r>
      <w:r w:rsidR="00750EF0">
        <w:rPr>
          <w:rStyle w:val="Heading2Char"/>
          <w:rFonts w:ascii="EB Garamond" w:hAnsi="EB Garamond" w:cs="EB Garamond"/>
        </w:rPr>
        <w:t>1 October</w:t>
      </w:r>
      <w:r w:rsidR="005551A2" w:rsidRPr="007B2AB8">
        <w:rPr>
          <w:rStyle w:val="Heading2Char"/>
          <w:rFonts w:ascii="EB Garamond" w:hAnsi="EB Garamond" w:cs="EB Garamond"/>
        </w:rPr>
        <w:t xml:space="preserve"> 2021</w:t>
      </w:r>
    </w:p>
    <w:p w14:paraId="75A872C7" w14:textId="0990618C" w:rsidR="00A974A2" w:rsidRDefault="00156F41" w:rsidP="00A92C15">
      <w:pPr>
        <w:spacing w:after="0" w:line="360" w:lineRule="auto"/>
        <w:rPr>
          <w:rFonts w:ascii="Open Sans" w:hAnsi="Open Sans" w:cs="Open Sans"/>
        </w:rPr>
      </w:pPr>
      <w:r w:rsidRPr="00010A77">
        <w:rPr>
          <w:rFonts w:ascii="Open Sans" w:hAnsi="Open Sans" w:cs="Open Sans"/>
        </w:rPr>
        <w:t xml:space="preserve">Rainbow Migration supports lesbian, gay, bisexual, trans, queer and intersex (LGBTQI+) people through the asylum and immigration system. Our vision is a world where there is equality, dignity, respect and safety for all people in the expression of their sexual </w:t>
      </w:r>
      <w:r w:rsidR="00DC6C7C">
        <w:rPr>
          <w:rFonts w:ascii="Open Sans" w:hAnsi="Open Sans" w:cs="Open Sans"/>
        </w:rPr>
        <w:t xml:space="preserve">orientation </w:t>
      </w:r>
      <w:r w:rsidRPr="00010A77">
        <w:rPr>
          <w:rFonts w:ascii="Open Sans" w:hAnsi="Open Sans" w:cs="Open Sans"/>
        </w:rPr>
        <w:t>or gender identity.</w:t>
      </w:r>
    </w:p>
    <w:p w14:paraId="62FD6997" w14:textId="77777777" w:rsidR="00A92C15" w:rsidRPr="00010A77" w:rsidRDefault="00A92C15" w:rsidP="00A92C15">
      <w:pPr>
        <w:spacing w:after="0" w:line="360" w:lineRule="auto"/>
        <w:rPr>
          <w:rFonts w:ascii="Open Sans" w:hAnsi="Open Sans" w:cs="Open Sans"/>
        </w:rPr>
      </w:pPr>
    </w:p>
    <w:p w14:paraId="53801E22" w14:textId="0FDAD649" w:rsidR="00156F41" w:rsidRPr="007B2AB8" w:rsidRDefault="00156F41" w:rsidP="00A92C15">
      <w:pPr>
        <w:spacing w:after="0" w:line="360" w:lineRule="auto"/>
        <w:rPr>
          <w:rFonts w:ascii="Open Sans" w:hAnsi="Open Sans" w:cs="Open Sans"/>
        </w:rPr>
      </w:pPr>
      <w:r w:rsidRPr="00010A77">
        <w:rPr>
          <w:rFonts w:ascii="Open Sans" w:hAnsi="Open Sans" w:cs="Open Sans"/>
        </w:rPr>
        <w:t xml:space="preserve">We have responded below to the questions that are most relevant to our work. </w:t>
      </w:r>
    </w:p>
    <w:p w14:paraId="5E935662" w14:textId="77777777" w:rsidR="00C41552" w:rsidRPr="007B2AB8" w:rsidRDefault="00C41552" w:rsidP="00A92C15">
      <w:pPr>
        <w:pStyle w:val="Heading1"/>
        <w:rPr>
          <w:rStyle w:val="Heading2Char"/>
          <w:rFonts w:ascii="EB Garamond" w:hAnsi="EB Garamond" w:cs="EB Garamond"/>
        </w:rPr>
      </w:pPr>
      <w:r w:rsidRPr="007B2AB8">
        <w:rPr>
          <w:rStyle w:val="Heading2Char"/>
          <w:rFonts w:ascii="EB Garamond" w:hAnsi="EB Garamond" w:cs="EB Garamond"/>
        </w:rPr>
        <w:t>Do proposed changes to the application and appeals process for asylum applicants provide adequate human rights protection, including provisions providing for credibility and the weight given to evidence to be affected by the timeliness of applications and supportive evidence?</w:t>
      </w:r>
    </w:p>
    <w:p w14:paraId="3091A5D3" w14:textId="3AA60E15" w:rsidR="00C41552" w:rsidRPr="004C5B13" w:rsidRDefault="00C41552" w:rsidP="00A92C15">
      <w:pPr>
        <w:spacing w:after="0" w:line="360" w:lineRule="auto"/>
        <w:rPr>
          <w:rFonts w:ascii="Arial" w:hAnsi="Arial" w:cs="Arial"/>
        </w:rPr>
      </w:pPr>
    </w:p>
    <w:p w14:paraId="1371213D" w14:textId="77777777" w:rsidR="0061714D" w:rsidRPr="00010A77" w:rsidRDefault="00BD5396" w:rsidP="00A92C15">
      <w:pPr>
        <w:autoSpaceDE w:val="0"/>
        <w:autoSpaceDN w:val="0"/>
        <w:adjustRightInd w:val="0"/>
        <w:spacing w:after="0" w:line="360" w:lineRule="auto"/>
        <w:rPr>
          <w:rFonts w:ascii="Open Sans" w:hAnsi="Open Sans" w:cs="Open Sans"/>
        </w:rPr>
      </w:pPr>
      <w:r w:rsidRPr="00010A77">
        <w:rPr>
          <w:rFonts w:ascii="Open Sans" w:hAnsi="Open Sans" w:cs="Open Sans"/>
        </w:rPr>
        <w:t>No. Clauses 10, 16, 17, 18, 20, 21, 23 and 34 all penalise people who do not make their asylum claim</w:t>
      </w:r>
      <w:r w:rsidR="00156F41" w:rsidRPr="00010A77">
        <w:rPr>
          <w:rFonts w:ascii="Open Sans" w:hAnsi="Open Sans" w:cs="Open Sans"/>
        </w:rPr>
        <w:t xml:space="preserve"> or </w:t>
      </w:r>
      <w:r w:rsidRPr="00010A77">
        <w:rPr>
          <w:rFonts w:ascii="Open Sans" w:hAnsi="Open Sans" w:cs="Open Sans"/>
        </w:rPr>
        <w:t xml:space="preserve">provide evidence at specified points in their time in the UK. </w:t>
      </w:r>
      <w:r w:rsidR="00156F41" w:rsidRPr="00010A77">
        <w:rPr>
          <w:rFonts w:ascii="Open Sans" w:hAnsi="Open Sans" w:cs="Open Sans"/>
        </w:rPr>
        <w:t>Such rigid requirements</w:t>
      </w:r>
      <w:r w:rsidR="004C5B13" w:rsidRPr="00010A77">
        <w:rPr>
          <w:rFonts w:ascii="Open Sans" w:hAnsi="Open Sans" w:cs="Open Sans"/>
        </w:rPr>
        <w:t xml:space="preserve"> do not take account of the experiences of LGBT</w:t>
      </w:r>
      <w:r w:rsidR="005B77E8" w:rsidRPr="00010A77">
        <w:rPr>
          <w:rFonts w:ascii="Open Sans" w:hAnsi="Open Sans" w:cs="Open Sans"/>
        </w:rPr>
        <w:t>QI</w:t>
      </w:r>
      <w:r w:rsidR="004C5B13" w:rsidRPr="00010A77">
        <w:rPr>
          <w:rFonts w:ascii="Open Sans" w:hAnsi="Open Sans" w:cs="Open Sans"/>
        </w:rPr>
        <w:t xml:space="preserve">+ people </w:t>
      </w:r>
      <w:r w:rsidR="008436D6" w:rsidRPr="00010A77">
        <w:rPr>
          <w:rFonts w:ascii="Open Sans" w:hAnsi="Open Sans" w:cs="Open Sans"/>
        </w:rPr>
        <w:t>in need of</w:t>
      </w:r>
      <w:r w:rsidR="004C5B13" w:rsidRPr="00010A77">
        <w:rPr>
          <w:rFonts w:ascii="Open Sans" w:hAnsi="Open Sans" w:cs="Open Sans"/>
        </w:rPr>
        <w:t xml:space="preserve"> asylum. This group has characteristics that mean their experience of claiming asylum is different to others. For example</w:t>
      </w:r>
      <w:r w:rsidR="005B77E8" w:rsidRPr="00010A77">
        <w:rPr>
          <w:rFonts w:ascii="Open Sans" w:hAnsi="Open Sans" w:cs="Open Sans"/>
        </w:rPr>
        <w:t>,</w:t>
      </w:r>
      <w:r w:rsidR="004C5B13" w:rsidRPr="00010A77">
        <w:rPr>
          <w:rFonts w:ascii="Open Sans" w:hAnsi="Open Sans" w:cs="Open Sans"/>
        </w:rPr>
        <w:t xml:space="preserve"> many </w:t>
      </w:r>
      <w:r w:rsidR="0061714D" w:rsidRPr="00010A77">
        <w:rPr>
          <w:rFonts w:ascii="Open Sans" w:hAnsi="Open Sans" w:cs="Open Sans"/>
        </w:rPr>
        <w:t>LGBTQI+</w:t>
      </w:r>
      <w:r w:rsidR="004C5B13" w:rsidRPr="00010A77">
        <w:rPr>
          <w:rFonts w:ascii="Open Sans" w:hAnsi="Open Sans" w:cs="Open Sans"/>
        </w:rPr>
        <w:t xml:space="preserve"> people do not know that it is possible to claim asylum on the basis of their sexual orientation</w:t>
      </w:r>
      <w:r w:rsidR="005B77E8" w:rsidRPr="00010A77">
        <w:rPr>
          <w:rFonts w:ascii="Open Sans" w:hAnsi="Open Sans" w:cs="Open Sans"/>
        </w:rPr>
        <w:t xml:space="preserve"> or gender identity</w:t>
      </w:r>
      <w:r w:rsidR="004C5B13" w:rsidRPr="00010A77">
        <w:rPr>
          <w:rFonts w:ascii="Open Sans" w:hAnsi="Open Sans" w:cs="Open Sans"/>
        </w:rPr>
        <w:t>, often saying that they thought it was only possible to be a refugee if you were fleeing war, or because of your political beliefs. Rainbow Migration frequently sees people who only learn that it is possible to claim asylum due to their sexuality or gender identity after spending months or</w:t>
      </w:r>
      <w:r w:rsidR="002E15AD" w:rsidRPr="00010A77">
        <w:rPr>
          <w:rFonts w:ascii="Open Sans" w:hAnsi="Open Sans" w:cs="Open Sans"/>
        </w:rPr>
        <w:t xml:space="preserve"> even</w:t>
      </w:r>
      <w:r w:rsidR="004C5B13" w:rsidRPr="00010A77">
        <w:rPr>
          <w:rFonts w:ascii="Open Sans" w:hAnsi="Open Sans" w:cs="Open Sans"/>
        </w:rPr>
        <w:t xml:space="preserve"> years in the UK. </w:t>
      </w:r>
    </w:p>
    <w:p w14:paraId="6CA6E98E" w14:textId="77777777" w:rsidR="0061714D" w:rsidRPr="00010A77" w:rsidRDefault="0061714D" w:rsidP="00A92C15">
      <w:pPr>
        <w:autoSpaceDE w:val="0"/>
        <w:autoSpaceDN w:val="0"/>
        <w:adjustRightInd w:val="0"/>
        <w:spacing w:after="0" w:line="360" w:lineRule="auto"/>
        <w:rPr>
          <w:rFonts w:ascii="Open Sans" w:hAnsi="Open Sans" w:cs="Open Sans"/>
        </w:rPr>
      </w:pPr>
    </w:p>
    <w:p w14:paraId="409939D1" w14:textId="3CB0C306" w:rsidR="00B414CF" w:rsidRPr="00010A77" w:rsidRDefault="0061714D" w:rsidP="00A92C15">
      <w:pPr>
        <w:autoSpaceDE w:val="0"/>
        <w:autoSpaceDN w:val="0"/>
        <w:adjustRightInd w:val="0"/>
        <w:spacing w:after="0" w:line="360" w:lineRule="auto"/>
        <w:rPr>
          <w:rFonts w:ascii="Open Sans" w:hAnsi="Open Sans" w:cs="Open Sans"/>
          <w:color w:val="414142"/>
          <w:sz w:val="20"/>
          <w:szCs w:val="20"/>
        </w:rPr>
      </w:pPr>
      <w:r w:rsidRPr="00010A77">
        <w:rPr>
          <w:rFonts w:ascii="Open Sans" w:hAnsi="Open Sans" w:cs="Open Sans"/>
        </w:rPr>
        <w:t>In Rainbow Migration’s report “Still Falling Short”, Home Office refusal letters for LGBTQI+ asylum claims were analysed, and in all “</w:t>
      </w:r>
      <w:r w:rsidRPr="00010A77">
        <w:rPr>
          <w:rFonts w:ascii="Open Sans" w:hAnsi="Open Sans" w:cs="Open Sans"/>
          <w:i/>
          <w:iCs/>
        </w:rPr>
        <w:t xml:space="preserve">refusals where delay was relied on </w:t>
      </w:r>
      <w:r w:rsidRPr="00010A77">
        <w:rPr>
          <w:rFonts w:ascii="Open Sans" w:hAnsi="Open Sans" w:cs="Open Sans"/>
        </w:rPr>
        <w:t xml:space="preserve">[by </w:t>
      </w:r>
      <w:r w:rsidRPr="00010A77">
        <w:rPr>
          <w:rFonts w:ascii="Open Sans" w:hAnsi="Open Sans" w:cs="Open Sans"/>
        </w:rPr>
        <w:lastRenderedPageBreak/>
        <w:t>the Home Office]</w:t>
      </w:r>
      <w:r w:rsidRPr="00010A77">
        <w:rPr>
          <w:rFonts w:ascii="Open Sans" w:hAnsi="Open Sans" w:cs="Open Sans"/>
          <w:i/>
          <w:iCs/>
        </w:rPr>
        <w:t xml:space="preserve"> and where the person claimed no knowledge of the asylum process as an explanation for not having claimed previously, the Home Office did not accept that as an explanation</w:t>
      </w:r>
      <w:r w:rsidRPr="00010A77">
        <w:rPr>
          <w:rFonts w:ascii="Open Sans" w:hAnsi="Open Sans" w:cs="Open Sans"/>
        </w:rPr>
        <w:t>.”</w:t>
      </w:r>
      <w:r w:rsidRPr="00010A77">
        <w:rPr>
          <w:rStyle w:val="FootnoteReference"/>
          <w:rFonts w:ascii="Open Sans" w:hAnsi="Open Sans" w:cs="Open Sans"/>
        </w:rPr>
        <w:footnoteReference w:id="1"/>
      </w:r>
      <w:r w:rsidRPr="00010A77">
        <w:rPr>
          <w:rFonts w:ascii="Open Sans" w:hAnsi="Open Sans" w:cs="Open Sans"/>
        </w:rPr>
        <w:t xml:space="preserve"> The report also noted that “</w:t>
      </w:r>
      <w:r w:rsidRPr="00010A77">
        <w:rPr>
          <w:rFonts w:ascii="Open Sans" w:hAnsi="Open Sans" w:cs="Open Sans"/>
          <w:i/>
          <w:iCs/>
        </w:rPr>
        <w:t>It is of concern that this study found that there were refusals in which there is very little reason to refuse the claim, other than delay. On the other hand, where delay arose, the disbelief of reasons for delay very often followed</w:t>
      </w:r>
      <w:r w:rsidRPr="00010A77">
        <w:rPr>
          <w:rFonts w:ascii="Open Sans" w:hAnsi="Open Sans" w:cs="Open Sans"/>
        </w:rPr>
        <w:t>.”</w:t>
      </w:r>
      <w:r w:rsidRPr="00010A77">
        <w:rPr>
          <w:rStyle w:val="FootnoteReference"/>
          <w:rFonts w:ascii="Open Sans" w:hAnsi="Open Sans" w:cs="Open Sans"/>
        </w:rPr>
        <w:t xml:space="preserve"> </w:t>
      </w:r>
      <w:r w:rsidRPr="00010A77">
        <w:rPr>
          <w:rStyle w:val="FootnoteReference"/>
          <w:rFonts w:ascii="Open Sans" w:hAnsi="Open Sans" w:cs="Open Sans"/>
        </w:rPr>
        <w:footnoteReference w:id="2"/>
      </w:r>
      <w:r w:rsidRPr="00010A77">
        <w:rPr>
          <w:rFonts w:ascii="Open Sans" w:hAnsi="Open Sans" w:cs="Open Sans"/>
        </w:rPr>
        <w:t xml:space="preserve"> The report was published in 201</w:t>
      </w:r>
      <w:r w:rsidR="008B4225" w:rsidRPr="00010A77">
        <w:rPr>
          <w:rFonts w:ascii="Open Sans" w:hAnsi="Open Sans" w:cs="Open Sans"/>
        </w:rPr>
        <w:t>8</w:t>
      </w:r>
      <w:r w:rsidRPr="00010A77">
        <w:rPr>
          <w:rFonts w:ascii="Open Sans" w:hAnsi="Open Sans" w:cs="Open Sans"/>
        </w:rPr>
        <w:t xml:space="preserve">, however the issues identified in the report in relation to Home Office decision making unfortunately continue. </w:t>
      </w:r>
      <w:r w:rsidR="008B380F" w:rsidRPr="00010A77">
        <w:rPr>
          <w:rFonts w:ascii="Open Sans" w:hAnsi="Open Sans" w:cs="Open Sans"/>
        </w:rPr>
        <w:t>The human rights that are engaged here are Article 8 of the European Convention on Human Rights, as well as Article</w:t>
      </w:r>
      <w:r w:rsidR="002E15AD" w:rsidRPr="00010A77">
        <w:rPr>
          <w:rFonts w:ascii="Open Sans" w:hAnsi="Open Sans" w:cs="Open Sans"/>
        </w:rPr>
        <w:t>s</w:t>
      </w:r>
      <w:r w:rsidR="008B380F" w:rsidRPr="00010A77">
        <w:rPr>
          <w:rFonts w:ascii="Open Sans" w:hAnsi="Open Sans" w:cs="Open Sans"/>
        </w:rPr>
        <w:t xml:space="preserve"> 2 and 3 where a person is facing removal from the UK due to the application of these clauses, </w:t>
      </w:r>
      <w:r w:rsidR="002548EA" w:rsidRPr="00010A77">
        <w:rPr>
          <w:rFonts w:ascii="Open Sans" w:hAnsi="Open Sans" w:cs="Open Sans"/>
        </w:rPr>
        <w:t>and where to do so</w:t>
      </w:r>
      <w:r w:rsidR="008B380F" w:rsidRPr="00010A77">
        <w:rPr>
          <w:rFonts w:ascii="Open Sans" w:hAnsi="Open Sans" w:cs="Open Sans"/>
        </w:rPr>
        <w:t xml:space="preserve"> would put their life at risk. </w:t>
      </w:r>
    </w:p>
    <w:p w14:paraId="6A97A5F7" w14:textId="77777777" w:rsidR="004C5B13" w:rsidRPr="00010A77" w:rsidRDefault="004C5B13" w:rsidP="00A92C15">
      <w:pPr>
        <w:spacing w:after="0" w:line="360" w:lineRule="auto"/>
        <w:rPr>
          <w:rFonts w:ascii="Open Sans" w:hAnsi="Open Sans" w:cs="Open Sans"/>
        </w:rPr>
      </w:pPr>
    </w:p>
    <w:p w14:paraId="5EC7757D" w14:textId="627463F7" w:rsidR="004B2AC0" w:rsidRPr="00010A77" w:rsidRDefault="00F7126F" w:rsidP="00A92C15">
      <w:pPr>
        <w:spacing w:after="0" w:line="360" w:lineRule="auto"/>
        <w:rPr>
          <w:rFonts w:ascii="Open Sans" w:hAnsi="Open Sans" w:cs="Open Sans"/>
        </w:rPr>
      </w:pPr>
      <w:r w:rsidRPr="00010A77">
        <w:rPr>
          <w:rFonts w:ascii="Open Sans" w:hAnsi="Open Sans" w:cs="Open Sans"/>
        </w:rPr>
        <w:t>Clause 10</w:t>
      </w:r>
      <w:r w:rsidR="002548EA" w:rsidRPr="00010A77">
        <w:rPr>
          <w:rFonts w:ascii="Open Sans" w:hAnsi="Open Sans" w:cs="Open Sans"/>
        </w:rPr>
        <w:t>,</w:t>
      </w:r>
      <w:r w:rsidRPr="00010A77">
        <w:rPr>
          <w:rFonts w:ascii="Open Sans" w:hAnsi="Open Sans" w:cs="Open Sans"/>
        </w:rPr>
        <w:t xml:space="preserve"> together with clause 34</w:t>
      </w:r>
      <w:r w:rsidR="002548EA" w:rsidRPr="00010A77">
        <w:rPr>
          <w:rFonts w:ascii="Open Sans" w:hAnsi="Open Sans" w:cs="Open Sans"/>
        </w:rPr>
        <w:t>,</w:t>
      </w:r>
      <w:r w:rsidRPr="00010A77">
        <w:rPr>
          <w:rFonts w:ascii="Open Sans" w:hAnsi="Open Sans" w:cs="Open Sans"/>
        </w:rPr>
        <w:t xml:space="preserve"> provide</w:t>
      </w:r>
      <w:r w:rsidR="002548EA" w:rsidRPr="00010A77">
        <w:rPr>
          <w:rFonts w:ascii="Open Sans" w:hAnsi="Open Sans" w:cs="Open Sans"/>
        </w:rPr>
        <w:t>s</w:t>
      </w:r>
      <w:r w:rsidRPr="00010A77">
        <w:rPr>
          <w:rFonts w:ascii="Open Sans" w:hAnsi="Open Sans" w:cs="Open Sans"/>
        </w:rPr>
        <w:t xml:space="preserve"> for the differential treatment of recognised refugees, with a requirement that a person “presented themselves without delay to the authorities”. If they do not meet this requirement, people will be granted a shorter period of leave (unspecified in the Bill), with very limited family reunion rights and subject to a restriction on their ability to access public funds. They will also need to wait a longer period of time (also unspecified) before they are eligible for settlement in the UK</w:t>
      </w:r>
      <w:r w:rsidR="002548EA" w:rsidRPr="00010A77">
        <w:rPr>
          <w:rFonts w:ascii="Open Sans" w:hAnsi="Open Sans" w:cs="Open Sans"/>
        </w:rPr>
        <w:t>. T</w:t>
      </w:r>
      <w:r w:rsidRPr="00010A77">
        <w:rPr>
          <w:rFonts w:ascii="Open Sans" w:hAnsi="Open Sans" w:cs="Open Sans"/>
        </w:rPr>
        <w:t xml:space="preserve">his </w:t>
      </w:r>
      <w:r w:rsidR="002548EA" w:rsidRPr="00010A77">
        <w:rPr>
          <w:rFonts w:ascii="Open Sans" w:hAnsi="Open Sans" w:cs="Open Sans"/>
        </w:rPr>
        <w:t>is likely to have a significant</w:t>
      </w:r>
      <w:r w:rsidRPr="00010A77">
        <w:rPr>
          <w:rFonts w:ascii="Open Sans" w:hAnsi="Open Sans" w:cs="Open Sans"/>
        </w:rPr>
        <w:t xml:space="preserve"> impact on the ability of </w:t>
      </w:r>
      <w:r w:rsidR="0061714D" w:rsidRPr="00010A77">
        <w:rPr>
          <w:rFonts w:ascii="Open Sans" w:hAnsi="Open Sans" w:cs="Open Sans"/>
        </w:rPr>
        <w:t>LGBTQI+</w:t>
      </w:r>
      <w:r w:rsidRPr="00010A77">
        <w:rPr>
          <w:rFonts w:ascii="Open Sans" w:hAnsi="Open Sans" w:cs="Open Sans"/>
        </w:rPr>
        <w:t xml:space="preserve"> people to integrate into the UK</w:t>
      </w:r>
      <w:r w:rsidR="001441C9" w:rsidRPr="00010A77">
        <w:rPr>
          <w:rFonts w:ascii="Open Sans" w:hAnsi="Open Sans" w:cs="Open Sans"/>
        </w:rPr>
        <w:t>.</w:t>
      </w:r>
      <w:r w:rsidRPr="00010A77">
        <w:rPr>
          <w:rFonts w:ascii="Open Sans" w:hAnsi="Open Sans" w:cs="Open Sans"/>
        </w:rPr>
        <w:t xml:space="preserve"> </w:t>
      </w:r>
      <w:r w:rsidR="001441C9" w:rsidRPr="00010A77">
        <w:rPr>
          <w:rFonts w:ascii="Open Sans" w:hAnsi="Open Sans" w:cs="Open Sans"/>
        </w:rPr>
        <w:t xml:space="preserve">They </w:t>
      </w:r>
      <w:r w:rsidR="002548EA" w:rsidRPr="00010A77">
        <w:rPr>
          <w:rFonts w:ascii="Open Sans" w:hAnsi="Open Sans" w:cs="Open Sans"/>
        </w:rPr>
        <w:t>will be</w:t>
      </w:r>
      <w:r w:rsidR="001441C9" w:rsidRPr="00010A77">
        <w:rPr>
          <w:rFonts w:ascii="Open Sans" w:hAnsi="Open Sans" w:cs="Open Sans"/>
        </w:rPr>
        <w:t xml:space="preserve"> likely to be less inclined to live openly</w:t>
      </w:r>
      <w:r w:rsidR="00074B29" w:rsidRPr="00010A77">
        <w:rPr>
          <w:rFonts w:ascii="Open Sans" w:hAnsi="Open Sans" w:cs="Open Sans"/>
        </w:rPr>
        <w:t>, in the knowledge that the UK will be reviewing their status regularly with a view to returning them,</w:t>
      </w:r>
      <w:r w:rsidR="001441C9" w:rsidRPr="00010A77">
        <w:rPr>
          <w:rFonts w:ascii="Open Sans" w:hAnsi="Open Sans" w:cs="Open Sans"/>
        </w:rPr>
        <w:t xml:space="preserve"> as this could open them up to additional risk on return to their country of origin</w:t>
      </w:r>
      <w:r w:rsidR="00074B29" w:rsidRPr="00010A77">
        <w:rPr>
          <w:rFonts w:ascii="Open Sans" w:hAnsi="Open Sans" w:cs="Open Sans"/>
        </w:rPr>
        <w:t>.</w:t>
      </w:r>
      <w:r w:rsidR="004B2AC0" w:rsidRPr="00010A77">
        <w:rPr>
          <w:rFonts w:ascii="Open Sans" w:hAnsi="Open Sans" w:cs="Open Sans"/>
        </w:rPr>
        <w:t xml:space="preserve"> </w:t>
      </w:r>
    </w:p>
    <w:p w14:paraId="1ECB8E5A" w14:textId="77777777" w:rsidR="004B2AC0" w:rsidRPr="00010A77" w:rsidRDefault="004B2AC0" w:rsidP="00A92C15">
      <w:pPr>
        <w:spacing w:after="0" w:line="360" w:lineRule="auto"/>
        <w:rPr>
          <w:rFonts w:ascii="Open Sans" w:hAnsi="Open Sans" w:cs="Open Sans"/>
        </w:rPr>
      </w:pPr>
    </w:p>
    <w:p w14:paraId="6AC94BA4" w14:textId="117C0CAF" w:rsidR="00F613B3" w:rsidRPr="00010A77" w:rsidRDefault="004B2AC0" w:rsidP="00A92C15">
      <w:pPr>
        <w:spacing w:after="0" w:line="360" w:lineRule="auto"/>
        <w:rPr>
          <w:rFonts w:ascii="Open Sans" w:hAnsi="Open Sans" w:cs="Open Sans"/>
        </w:rPr>
      </w:pPr>
      <w:r w:rsidRPr="00010A77">
        <w:rPr>
          <w:rFonts w:ascii="Open Sans" w:hAnsi="Open Sans" w:cs="Open Sans"/>
        </w:rPr>
        <w:t xml:space="preserve">This proposed change does not provide adequate protection of the Article 8 rights of </w:t>
      </w:r>
      <w:r w:rsidR="0061714D" w:rsidRPr="00010A77">
        <w:rPr>
          <w:rFonts w:ascii="Open Sans" w:hAnsi="Open Sans" w:cs="Open Sans"/>
        </w:rPr>
        <w:t>LGBTQI+</w:t>
      </w:r>
      <w:r w:rsidRPr="00010A77">
        <w:rPr>
          <w:rFonts w:ascii="Open Sans" w:hAnsi="Open Sans" w:cs="Open Sans"/>
        </w:rPr>
        <w:t xml:space="preserve"> people. Further, Article 8 permits interference with these rights only where “necessary in a democratic society”, </w:t>
      </w:r>
      <w:r w:rsidR="002548EA" w:rsidRPr="00010A77">
        <w:rPr>
          <w:rFonts w:ascii="Open Sans" w:hAnsi="Open Sans" w:cs="Open Sans"/>
        </w:rPr>
        <w:t xml:space="preserve">and </w:t>
      </w:r>
      <w:r w:rsidRPr="00010A77">
        <w:rPr>
          <w:rFonts w:ascii="Open Sans" w:hAnsi="Open Sans" w:cs="Open Sans"/>
        </w:rPr>
        <w:t xml:space="preserve">paragraph 21a of the Equality Impact Assessment </w:t>
      </w:r>
      <w:r w:rsidR="002548EA" w:rsidRPr="00010A77">
        <w:rPr>
          <w:rFonts w:ascii="Open Sans" w:hAnsi="Open Sans" w:cs="Open Sans"/>
        </w:rPr>
        <w:t xml:space="preserve">states </w:t>
      </w:r>
      <w:r w:rsidRPr="00010A77">
        <w:rPr>
          <w:rFonts w:ascii="Open Sans" w:hAnsi="Open Sans" w:cs="Open Sans"/>
        </w:rPr>
        <w:t>that “</w:t>
      </w:r>
      <w:r w:rsidRPr="00010A77">
        <w:rPr>
          <w:rFonts w:ascii="Open Sans" w:hAnsi="Open Sans" w:cs="Open Sans"/>
          <w:shd w:val="clear" w:color="auto" w:fill="FFFFFF"/>
        </w:rPr>
        <w:t>evidence supporting the effectiveness of this approach is limited”</w:t>
      </w:r>
      <w:r w:rsidR="002548EA" w:rsidRPr="00010A77">
        <w:rPr>
          <w:rFonts w:ascii="Open Sans" w:hAnsi="Open Sans" w:cs="Open Sans"/>
        </w:rPr>
        <w:t>. In light of this</w:t>
      </w:r>
      <w:r w:rsidR="005B77E8" w:rsidRPr="00010A77">
        <w:rPr>
          <w:rFonts w:ascii="Open Sans" w:hAnsi="Open Sans" w:cs="Open Sans"/>
        </w:rPr>
        <w:t>,</w:t>
      </w:r>
      <w:r w:rsidRPr="00010A77">
        <w:rPr>
          <w:rFonts w:ascii="Open Sans" w:hAnsi="Open Sans" w:cs="Open Sans"/>
        </w:rPr>
        <w:t xml:space="preserve"> it is difficult to see how </w:t>
      </w:r>
      <w:r w:rsidR="009509CF" w:rsidRPr="00010A77">
        <w:rPr>
          <w:rFonts w:ascii="Open Sans" w:hAnsi="Open Sans" w:cs="Open Sans"/>
        </w:rPr>
        <w:t>clause</w:t>
      </w:r>
      <w:r w:rsidR="002548EA" w:rsidRPr="00010A77">
        <w:rPr>
          <w:rFonts w:ascii="Open Sans" w:hAnsi="Open Sans" w:cs="Open Sans"/>
        </w:rPr>
        <w:t xml:space="preserve"> 10</w:t>
      </w:r>
      <w:r w:rsidR="009509CF" w:rsidRPr="00010A77">
        <w:rPr>
          <w:rFonts w:ascii="Open Sans" w:hAnsi="Open Sans" w:cs="Open Sans"/>
        </w:rPr>
        <w:t xml:space="preserve"> </w:t>
      </w:r>
      <w:r w:rsidRPr="00010A77">
        <w:rPr>
          <w:rFonts w:ascii="Open Sans" w:hAnsi="Open Sans" w:cs="Open Sans"/>
        </w:rPr>
        <w:t xml:space="preserve">can be </w:t>
      </w:r>
      <w:r w:rsidR="002548EA" w:rsidRPr="00010A77">
        <w:rPr>
          <w:rFonts w:ascii="Open Sans" w:hAnsi="Open Sans" w:cs="Open Sans"/>
        </w:rPr>
        <w:t xml:space="preserve">considered a </w:t>
      </w:r>
      <w:r w:rsidR="002548EA" w:rsidRPr="00010A77">
        <w:rPr>
          <w:rFonts w:ascii="Open Sans" w:hAnsi="Open Sans" w:cs="Open Sans"/>
        </w:rPr>
        <w:lastRenderedPageBreak/>
        <w:t>proportionate interference with Article 8,</w:t>
      </w:r>
      <w:r w:rsidR="009509CF" w:rsidRPr="00010A77">
        <w:rPr>
          <w:rFonts w:ascii="Open Sans" w:hAnsi="Open Sans" w:cs="Open Sans"/>
        </w:rPr>
        <w:t xml:space="preserve"> given the evidence of the harm that it will cause</w:t>
      </w:r>
      <w:r w:rsidR="002548EA" w:rsidRPr="00010A77">
        <w:rPr>
          <w:rFonts w:ascii="Open Sans" w:hAnsi="Open Sans" w:cs="Open Sans"/>
        </w:rPr>
        <w:t xml:space="preserve"> in</w:t>
      </w:r>
      <w:r w:rsidR="00F10C3C">
        <w:rPr>
          <w:rFonts w:ascii="Open Sans" w:hAnsi="Open Sans" w:cs="Open Sans"/>
        </w:rPr>
        <w:t xml:space="preserve"> acting as an obstacle to integration, being able to form relationships with others and personal integrity (if they are hiding their sexual orientation or gender identity for fear of being returned to their country of origin and therefore having to conceal),</w:t>
      </w:r>
      <w:r w:rsidR="002548EA" w:rsidRPr="00010A77">
        <w:rPr>
          <w:rFonts w:ascii="Open Sans" w:hAnsi="Open Sans" w:cs="Open Sans"/>
        </w:rPr>
        <w:t xml:space="preserve"> restricting people’s ability to reunite with their families and access public funds, as well as leaving them in limbo without permanent status for a prolonged period of time</w:t>
      </w:r>
      <w:r w:rsidRPr="00010A77">
        <w:rPr>
          <w:rFonts w:ascii="Open Sans" w:hAnsi="Open Sans" w:cs="Open Sans"/>
        </w:rPr>
        <w:t xml:space="preserve">. </w:t>
      </w:r>
    </w:p>
    <w:p w14:paraId="71569F22" w14:textId="3C2492FB" w:rsidR="00F613B3" w:rsidRPr="00010A77" w:rsidRDefault="00F613B3" w:rsidP="00A92C15">
      <w:pPr>
        <w:spacing w:after="0" w:line="360" w:lineRule="auto"/>
        <w:rPr>
          <w:rFonts w:ascii="Open Sans" w:hAnsi="Open Sans" w:cs="Open Sans"/>
        </w:rPr>
      </w:pPr>
    </w:p>
    <w:p w14:paraId="62278CEF" w14:textId="30EF63BE" w:rsidR="004C5B13" w:rsidRPr="00010A77" w:rsidRDefault="004C5B13" w:rsidP="00A92C15">
      <w:pPr>
        <w:spacing w:after="0" w:line="360" w:lineRule="auto"/>
        <w:rPr>
          <w:rFonts w:ascii="Open Sans" w:hAnsi="Open Sans" w:cs="Open Sans"/>
        </w:rPr>
      </w:pPr>
      <w:r w:rsidRPr="00010A77">
        <w:rPr>
          <w:rFonts w:ascii="Open Sans" w:hAnsi="Open Sans" w:cs="Open Sans"/>
        </w:rPr>
        <w:t xml:space="preserve">Clause 16 provides for the Home Office to serve an “evidence notice” on a person, requiring them to provide evidence in support of their claim by a certain date. Clause 17 amends section 8 of the Asylum and Immigration (Treatment of Claimants, etc) Act 2004 (claimant’s credibility), to include that, where evidence is provided on or after the deadline given in the “evidence notice”, this will be considered to have damaged the person’s credibility. </w:t>
      </w:r>
    </w:p>
    <w:p w14:paraId="2594A9D6" w14:textId="77777777" w:rsidR="008436D6" w:rsidRPr="00010A77" w:rsidRDefault="008436D6" w:rsidP="00A92C15">
      <w:pPr>
        <w:spacing w:after="0" w:line="360" w:lineRule="auto"/>
        <w:rPr>
          <w:rFonts w:ascii="Open Sans" w:hAnsi="Open Sans" w:cs="Open Sans"/>
        </w:rPr>
      </w:pPr>
    </w:p>
    <w:p w14:paraId="4EE44DAC" w14:textId="15EB5EC1" w:rsidR="0061714D" w:rsidRPr="00010A77" w:rsidRDefault="00D31E16" w:rsidP="00A92C15">
      <w:pPr>
        <w:spacing w:after="0" w:line="360" w:lineRule="auto"/>
        <w:rPr>
          <w:rFonts w:ascii="Open Sans" w:hAnsi="Open Sans" w:cs="Open Sans"/>
        </w:rPr>
      </w:pPr>
      <w:r w:rsidRPr="00010A77">
        <w:rPr>
          <w:rFonts w:ascii="Open Sans" w:hAnsi="Open Sans" w:cs="Open Sans"/>
        </w:rPr>
        <w:t>Clause 18</w:t>
      </w:r>
      <w:r w:rsidR="008436D6" w:rsidRPr="00010A77">
        <w:rPr>
          <w:rFonts w:ascii="Open Sans" w:hAnsi="Open Sans" w:cs="Open Sans"/>
        </w:rPr>
        <w:t xml:space="preserve"> provides for the Secretary of State for the Home Department to issue a person with a “Priority Removal Notice”, requiring them to provide a statement as to the basis on which they should be allowed to remain in the UK, information if they may be a victim of trafficking, and any supporting evidence. A cut</w:t>
      </w:r>
      <w:r w:rsidR="004B2AC0" w:rsidRPr="00010A77">
        <w:rPr>
          <w:rFonts w:ascii="Open Sans" w:hAnsi="Open Sans" w:cs="Open Sans"/>
        </w:rPr>
        <w:t>-</w:t>
      </w:r>
      <w:r w:rsidR="008436D6" w:rsidRPr="00010A77">
        <w:rPr>
          <w:rFonts w:ascii="Open Sans" w:hAnsi="Open Sans" w:cs="Open Sans"/>
        </w:rPr>
        <w:t xml:space="preserve">off date for responding to the Notice is also given. Clause 20 sets out the consequences for missing that </w:t>
      </w:r>
      <w:r w:rsidR="004B2AC0" w:rsidRPr="00010A77">
        <w:rPr>
          <w:rFonts w:ascii="Open Sans" w:hAnsi="Open Sans" w:cs="Open Sans"/>
        </w:rPr>
        <w:t>cut-off</w:t>
      </w:r>
      <w:r w:rsidR="008436D6" w:rsidRPr="00010A77">
        <w:rPr>
          <w:rFonts w:ascii="Open Sans" w:hAnsi="Open Sans" w:cs="Open Sans"/>
        </w:rPr>
        <w:t xml:space="preserve"> date, which is that the Secretary of State </w:t>
      </w:r>
      <w:r w:rsidR="008436D6" w:rsidRPr="00010A77">
        <w:rPr>
          <w:rFonts w:ascii="Open Sans" w:hAnsi="Open Sans" w:cs="Open Sans"/>
          <w:b/>
          <w:bCs/>
          <w:u w:val="single"/>
        </w:rPr>
        <w:t>must</w:t>
      </w:r>
      <w:r w:rsidR="008436D6" w:rsidRPr="00010A77">
        <w:rPr>
          <w:rFonts w:ascii="Open Sans" w:hAnsi="Open Sans" w:cs="Open Sans"/>
        </w:rPr>
        <w:t xml:space="preserve"> take it as being damaging to the person’s credibility, unless there are good reasons as to why it was provided late. It is unclear what the Home Office would consider to be a “good reason”. </w:t>
      </w:r>
      <w:r w:rsidR="0061714D" w:rsidRPr="00010A77">
        <w:rPr>
          <w:rFonts w:ascii="Open Sans" w:hAnsi="Open Sans" w:cs="Open Sans"/>
        </w:rPr>
        <w:t>In “Still Falling Short”, examples of reasons given for a delay in claiming asylum include a lack of knowledge that it was possible to claim asylum on the grounds of sexual orientation</w:t>
      </w:r>
      <w:r w:rsidR="00210539" w:rsidRPr="00010A77">
        <w:rPr>
          <w:rFonts w:ascii="Open Sans" w:hAnsi="Open Sans" w:cs="Open Sans"/>
        </w:rPr>
        <w:t>. T</w:t>
      </w:r>
      <w:r w:rsidR="0061714D" w:rsidRPr="00010A77">
        <w:rPr>
          <w:rFonts w:ascii="Open Sans" w:hAnsi="Open Sans" w:cs="Open Sans"/>
        </w:rPr>
        <w:t>his was rejected by the Home Office on the basis that the claimant was well educated and had research skills, and had used the internet to find partners.</w:t>
      </w:r>
      <w:r w:rsidR="00210539" w:rsidRPr="00010A77">
        <w:rPr>
          <w:rFonts w:ascii="Open Sans" w:hAnsi="Open Sans" w:cs="Open Sans"/>
        </w:rPr>
        <w:t xml:space="preserve"> The Home Office rejected </w:t>
      </w:r>
      <w:r w:rsidR="00210539" w:rsidRPr="00010A77">
        <w:rPr>
          <w:rFonts w:ascii="Open Sans" w:hAnsi="Open Sans" w:cs="Open Sans"/>
        </w:rPr>
        <w:lastRenderedPageBreak/>
        <w:t>a</w:t>
      </w:r>
      <w:r w:rsidR="0061714D" w:rsidRPr="00010A77">
        <w:rPr>
          <w:rFonts w:ascii="Open Sans" w:hAnsi="Open Sans" w:cs="Open Sans"/>
        </w:rPr>
        <w:t>nother person’s explanation</w:t>
      </w:r>
      <w:r w:rsidR="00210539" w:rsidRPr="00010A77">
        <w:rPr>
          <w:rFonts w:ascii="Open Sans" w:hAnsi="Open Sans" w:cs="Open Sans"/>
        </w:rPr>
        <w:t xml:space="preserve"> that the reason they </w:t>
      </w:r>
      <w:r w:rsidR="0061714D" w:rsidRPr="00010A77">
        <w:rPr>
          <w:rFonts w:ascii="Open Sans" w:hAnsi="Open Sans" w:cs="Open Sans"/>
        </w:rPr>
        <w:t>delay</w:t>
      </w:r>
      <w:r w:rsidR="00210539" w:rsidRPr="00010A77">
        <w:rPr>
          <w:rFonts w:ascii="Open Sans" w:hAnsi="Open Sans" w:cs="Open Sans"/>
        </w:rPr>
        <w:t>ed</w:t>
      </w:r>
      <w:r w:rsidR="0061714D" w:rsidRPr="00010A77">
        <w:rPr>
          <w:rFonts w:ascii="Open Sans" w:hAnsi="Open Sans" w:cs="Open Sans"/>
        </w:rPr>
        <w:t xml:space="preserve"> claiming asylum </w:t>
      </w:r>
      <w:r w:rsidR="00210539" w:rsidRPr="00010A77">
        <w:rPr>
          <w:rFonts w:ascii="Open Sans" w:hAnsi="Open Sans" w:cs="Open Sans"/>
        </w:rPr>
        <w:t>was because it had taken time to accept</w:t>
      </w:r>
      <w:r w:rsidR="0061714D" w:rsidRPr="00010A77">
        <w:rPr>
          <w:rFonts w:ascii="Open Sans" w:hAnsi="Open Sans" w:cs="Open Sans"/>
        </w:rPr>
        <w:t xml:space="preserve"> his sexual orientation.</w:t>
      </w:r>
      <w:r w:rsidR="0061714D" w:rsidRPr="00010A77">
        <w:rPr>
          <w:rStyle w:val="FootnoteReference"/>
          <w:rFonts w:ascii="Open Sans" w:hAnsi="Open Sans" w:cs="Open Sans"/>
          <w:color w:val="414142"/>
        </w:rPr>
        <w:footnoteReference w:id="3"/>
      </w:r>
      <w:r w:rsidR="0061714D" w:rsidRPr="00010A77">
        <w:rPr>
          <w:rFonts w:ascii="Open Sans" w:hAnsi="Open Sans" w:cs="Open Sans"/>
        </w:rPr>
        <w:t xml:space="preserve"> </w:t>
      </w:r>
    </w:p>
    <w:p w14:paraId="2808B3A6" w14:textId="77777777" w:rsidR="0061714D" w:rsidRPr="00010A77" w:rsidRDefault="0061714D" w:rsidP="00A92C15">
      <w:pPr>
        <w:spacing w:after="0" w:line="360" w:lineRule="auto"/>
        <w:rPr>
          <w:rFonts w:ascii="Open Sans" w:hAnsi="Open Sans" w:cs="Open Sans"/>
        </w:rPr>
      </w:pPr>
    </w:p>
    <w:p w14:paraId="2C1A4A94" w14:textId="1968720E" w:rsidR="008436D6" w:rsidRPr="00010A77" w:rsidRDefault="008436D6" w:rsidP="00A92C15">
      <w:pPr>
        <w:spacing w:after="0" w:line="360" w:lineRule="auto"/>
        <w:rPr>
          <w:rFonts w:ascii="Open Sans" w:hAnsi="Open Sans" w:cs="Open Sans"/>
        </w:rPr>
      </w:pPr>
      <w:r w:rsidRPr="00010A77">
        <w:rPr>
          <w:rFonts w:ascii="Open Sans" w:hAnsi="Open Sans" w:cs="Open Sans"/>
        </w:rPr>
        <w:t>Further consequences for missing the Notice cut</w:t>
      </w:r>
      <w:r w:rsidR="004B2AC0" w:rsidRPr="00010A77">
        <w:rPr>
          <w:rFonts w:ascii="Open Sans" w:hAnsi="Open Sans" w:cs="Open Sans"/>
        </w:rPr>
        <w:t>-</w:t>
      </w:r>
      <w:r w:rsidRPr="00010A77">
        <w:rPr>
          <w:rFonts w:ascii="Open Sans" w:hAnsi="Open Sans" w:cs="Open Sans"/>
        </w:rPr>
        <w:t>off date are set out at clause 21, namely that the person will lose the ability to appeal a refusal to the First-tier Tribunal. Instea</w:t>
      </w:r>
      <w:r w:rsidR="007655FA" w:rsidRPr="00010A77">
        <w:rPr>
          <w:rFonts w:ascii="Open Sans" w:hAnsi="Open Sans" w:cs="Open Sans"/>
        </w:rPr>
        <w:t>d</w:t>
      </w:r>
      <w:r w:rsidR="00CB02BC">
        <w:rPr>
          <w:rFonts w:ascii="Open Sans" w:hAnsi="Open Sans" w:cs="Open Sans"/>
        </w:rPr>
        <w:t>,</w:t>
      </w:r>
      <w:r w:rsidRPr="00010A77">
        <w:rPr>
          <w:rFonts w:ascii="Open Sans" w:hAnsi="Open Sans" w:cs="Open Sans"/>
        </w:rPr>
        <w:t xml:space="preserve"> they will have to appeal directly to the Upper Tribunal, thereby losing a </w:t>
      </w:r>
      <w:r w:rsidR="007655FA" w:rsidRPr="00010A77">
        <w:rPr>
          <w:rFonts w:ascii="Open Sans" w:hAnsi="Open Sans" w:cs="Open Sans"/>
        </w:rPr>
        <w:t xml:space="preserve">vital </w:t>
      </w:r>
      <w:r w:rsidRPr="00010A77">
        <w:rPr>
          <w:rFonts w:ascii="Open Sans" w:hAnsi="Open Sans" w:cs="Open Sans"/>
        </w:rPr>
        <w:t xml:space="preserve">layer of </w:t>
      </w:r>
      <w:r w:rsidR="007655FA" w:rsidRPr="00010A77">
        <w:rPr>
          <w:rFonts w:ascii="Open Sans" w:hAnsi="Open Sans" w:cs="Open Sans"/>
        </w:rPr>
        <w:t>appeal rights</w:t>
      </w:r>
      <w:r w:rsidRPr="00010A77">
        <w:rPr>
          <w:rFonts w:ascii="Open Sans" w:hAnsi="Open Sans" w:cs="Open Sans"/>
        </w:rPr>
        <w:t>. Again, this is subject to the Secretary of State being satisfied that there were good reasons for missing the cut</w:t>
      </w:r>
      <w:r w:rsidR="004B2AC0" w:rsidRPr="00010A77">
        <w:rPr>
          <w:rFonts w:ascii="Open Sans" w:hAnsi="Open Sans" w:cs="Open Sans"/>
        </w:rPr>
        <w:t>-</w:t>
      </w:r>
      <w:r w:rsidRPr="00010A77">
        <w:rPr>
          <w:rFonts w:ascii="Open Sans" w:hAnsi="Open Sans" w:cs="Open Sans"/>
        </w:rPr>
        <w:t>off date</w:t>
      </w:r>
      <w:r w:rsidR="007655FA" w:rsidRPr="00010A77">
        <w:rPr>
          <w:rFonts w:ascii="Open Sans" w:hAnsi="Open Sans" w:cs="Open Sans"/>
        </w:rPr>
        <w:t>, in which case the right of appeal to the First-tier Tribunal may be retained</w:t>
      </w:r>
      <w:r w:rsidRPr="00010A77">
        <w:rPr>
          <w:rFonts w:ascii="Open Sans" w:hAnsi="Open Sans" w:cs="Open Sans"/>
        </w:rPr>
        <w:t>.</w:t>
      </w:r>
    </w:p>
    <w:p w14:paraId="671FA8A5" w14:textId="77777777" w:rsidR="008436D6" w:rsidRPr="00010A77" w:rsidRDefault="008436D6" w:rsidP="00A92C15">
      <w:pPr>
        <w:spacing w:after="0" w:line="360" w:lineRule="auto"/>
        <w:rPr>
          <w:rFonts w:ascii="Open Sans" w:hAnsi="Open Sans" w:cs="Open Sans"/>
        </w:rPr>
      </w:pPr>
    </w:p>
    <w:p w14:paraId="0DE887F7" w14:textId="160D4275" w:rsidR="00D31E16" w:rsidRPr="00010A77" w:rsidRDefault="007655FA" w:rsidP="00A92C15">
      <w:pPr>
        <w:spacing w:after="0" w:line="360" w:lineRule="auto"/>
        <w:rPr>
          <w:rFonts w:ascii="Open Sans" w:hAnsi="Open Sans" w:cs="Open Sans"/>
        </w:rPr>
      </w:pPr>
      <w:r w:rsidRPr="00010A77">
        <w:rPr>
          <w:rFonts w:ascii="Open Sans" w:hAnsi="Open Sans" w:cs="Open Sans"/>
        </w:rPr>
        <w:t>Clause 23 sets out further penalties for those who are unable to provide their evidence at the time determined by the Secretary of State as set out in clauses 16 and 18, namely that any evidence provided after the required date will be given minimal weight when considering the asylum or human rights claim. This includes when considering whether a claim can be certified as clearly unfounded, or whether further submissions will be accepted. There is an exception provided, for where there are “good reasons”.</w:t>
      </w:r>
    </w:p>
    <w:p w14:paraId="70500D33" w14:textId="4498D8FC" w:rsidR="004C5B13" w:rsidRPr="00010A77" w:rsidRDefault="004C5B13" w:rsidP="00A92C15">
      <w:pPr>
        <w:spacing w:after="0" w:line="360" w:lineRule="auto"/>
        <w:rPr>
          <w:rFonts w:ascii="Open Sans" w:hAnsi="Open Sans" w:cs="Open Sans"/>
        </w:rPr>
      </w:pPr>
    </w:p>
    <w:p w14:paraId="6A54258F" w14:textId="4DA19B5C" w:rsidR="00971EDA" w:rsidRPr="00010A77" w:rsidRDefault="007655FA" w:rsidP="00A92C15">
      <w:pPr>
        <w:spacing w:after="0" w:line="360" w:lineRule="auto"/>
        <w:rPr>
          <w:rFonts w:ascii="Open Sans" w:hAnsi="Open Sans" w:cs="Open Sans"/>
        </w:rPr>
      </w:pPr>
      <w:r w:rsidRPr="00010A77">
        <w:rPr>
          <w:rFonts w:ascii="Open Sans" w:hAnsi="Open Sans" w:cs="Open Sans"/>
        </w:rPr>
        <w:t xml:space="preserve">All of the above clauses will disproportionately affect </w:t>
      </w:r>
      <w:r w:rsidR="0061714D" w:rsidRPr="00010A77">
        <w:rPr>
          <w:rFonts w:ascii="Open Sans" w:hAnsi="Open Sans" w:cs="Open Sans"/>
        </w:rPr>
        <w:t>LGBTQI+</w:t>
      </w:r>
      <w:r w:rsidRPr="00010A77">
        <w:rPr>
          <w:rFonts w:ascii="Open Sans" w:hAnsi="Open Sans" w:cs="Open Sans"/>
        </w:rPr>
        <w:t xml:space="preserve"> people. The reasons for this are twofold. The first is that </w:t>
      </w:r>
      <w:r w:rsidR="003D0027" w:rsidRPr="00010A77">
        <w:rPr>
          <w:rFonts w:ascii="Open Sans" w:hAnsi="Open Sans" w:cs="Open Sans"/>
        </w:rPr>
        <w:t xml:space="preserve">as stated above, </w:t>
      </w:r>
      <w:r w:rsidRPr="00010A77">
        <w:rPr>
          <w:rFonts w:ascii="Open Sans" w:hAnsi="Open Sans" w:cs="Open Sans"/>
        </w:rPr>
        <w:t xml:space="preserve">many people are unaware that they are able to claim asylum based on their sexual orientation, and so may claim well after their arrival in the UK for that reason, and often only once their existing leave is due to expire. </w:t>
      </w:r>
      <w:r w:rsidR="00971EDA" w:rsidRPr="00010A77">
        <w:rPr>
          <w:rFonts w:ascii="Open Sans" w:hAnsi="Open Sans" w:cs="Open Sans"/>
        </w:rPr>
        <w:t>As has been accepted in case law in other jurisdictions, where a person has sought to emigrate initially using routes other than asylum, that should not be held against them when it comes to an assessment of credibility.</w:t>
      </w:r>
      <w:r w:rsidR="00971EDA" w:rsidRPr="00010A77">
        <w:rPr>
          <w:rStyle w:val="FootnoteReference"/>
          <w:rFonts w:ascii="Open Sans" w:hAnsi="Open Sans" w:cs="Open Sans"/>
        </w:rPr>
        <w:footnoteReference w:id="4"/>
      </w:r>
      <w:r w:rsidR="00971EDA" w:rsidRPr="00010A77">
        <w:rPr>
          <w:rFonts w:ascii="Open Sans" w:hAnsi="Open Sans" w:cs="Open Sans"/>
        </w:rPr>
        <w:t xml:space="preserve"> </w:t>
      </w:r>
    </w:p>
    <w:p w14:paraId="36C91829" w14:textId="4F0E4252" w:rsidR="007655FA" w:rsidRPr="00010A77" w:rsidRDefault="007655FA" w:rsidP="00A92C15">
      <w:pPr>
        <w:spacing w:after="0" w:line="360" w:lineRule="auto"/>
        <w:rPr>
          <w:rFonts w:ascii="Open Sans" w:hAnsi="Open Sans" w:cs="Open Sans"/>
        </w:rPr>
      </w:pPr>
    </w:p>
    <w:p w14:paraId="74ACB8F7" w14:textId="53D41D25" w:rsidR="008B380F" w:rsidRPr="00010A77" w:rsidRDefault="00971EDA" w:rsidP="00A92C15">
      <w:pPr>
        <w:pStyle w:val="Default"/>
        <w:spacing w:line="360" w:lineRule="auto"/>
        <w:rPr>
          <w:rFonts w:ascii="Open Sans" w:hAnsi="Open Sans" w:cs="Open Sans"/>
          <w:color w:val="auto"/>
          <w:sz w:val="22"/>
          <w:szCs w:val="22"/>
        </w:rPr>
      </w:pPr>
      <w:r w:rsidRPr="00010A77">
        <w:rPr>
          <w:rFonts w:ascii="Open Sans" w:hAnsi="Open Sans" w:cs="Open Sans"/>
          <w:sz w:val="22"/>
          <w:szCs w:val="22"/>
        </w:rPr>
        <w:lastRenderedPageBreak/>
        <w:t xml:space="preserve">The second reason is the </w:t>
      </w:r>
      <w:r w:rsidR="007B316F" w:rsidRPr="00010A77">
        <w:rPr>
          <w:rFonts w:ascii="Open Sans" w:hAnsi="Open Sans" w:cs="Open Sans"/>
          <w:sz w:val="22"/>
          <w:szCs w:val="22"/>
        </w:rPr>
        <w:t xml:space="preserve">well-recognised </w:t>
      </w:r>
      <w:r w:rsidRPr="00010A77">
        <w:rPr>
          <w:rFonts w:ascii="Open Sans" w:hAnsi="Open Sans" w:cs="Open Sans"/>
          <w:sz w:val="22"/>
          <w:szCs w:val="22"/>
        </w:rPr>
        <w:t xml:space="preserve">difficulty that many </w:t>
      </w:r>
      <w:r w:rsidR="0061714D" w:rsidRPr="00010A77">
        <w:rPr>
          <w:rFonts w:ascii="Open Sans" w:hAnsi="Open Sans" w:cs="Open Sans"/>
          <w:sz w:val="22"/>
          <w:szCs w:val="22"/>
        </w:rPr>
        <w:t>LGBTQI+</w:t>
      </w:r>
      <w:r w:rsidRPr="00010A77">
        <w:rPr>
          <w:rFonts w:ascii="Open Sans" w:hAnsi="Open Sans" w:cs="Open Sans"/>
          <w:sz w:val="22"/>
          <w:szCs w:val="22"/>
        </w:rPr>
        <w:t xml:space="preserve"> people have in disclosing their experiences. </w:t>
      </w:r>
      <w:r w:rsidR="008B380F" w:rsidRPr="00010A77">
        <w:rPr>
          <w:rFonts w:ascii="Open Sans" w:hAnsi="Open Sans" w:cs="Open Sans"/>
          <w:color w:val="auto"/>
          <w:sz w:val="22"/>
          <w:szCs w:val="22"/>
        </w:rPr>
        <w:t xml:space="preserve">UNHCR have expressly stated this in their </w:t>
      </w:r>
      <w:r w:rsidR="008B380F" w:rsidRPr="00010A77">
        <w:rPr>
          <w:rFonts w:ascii="Open Sans" w:hAnsi="Open Sans" w:cs="Open Sans"/>
          <w:sz w:val="22"/>
          <w:szCs w:val="22"/>
        </w:rPr>
        <w:t>Guidelines on International Protection No. 9: Claims to Refugee Status based on Sexual Orientation and/or Gender Identity</w:t>
      </w:r>
      <w:r w:rsidR="008B380F" w:rsidRPr="00010A77">
        <w:rPr>
          <w:rFonts w:ascii="Open Sans" w:hAnsi="Open Sans" w:cs="Open Sans"/>
          <w:color w:val="auto"/>
          <w:sz w:val="22"/>
          <w:szCs w:val="22"/>
        </w:rPr>
        <w:t xml:space="preserve">: </w:t>
      </w:r>
    </w:p>
    <w:p w14:paraId="1F95E50A" w14:textId="77777777" w:rsidR="008B380F" w:rsidRPr="008B380F" w:rsidRDefault="008B380F" w:rsidP="008B380F">
      <w:pPr>
        <w:pStyle w:val="Default"/>
        <w:spacing w:line="360" w:lineRule="auto"/>
        <w:jc w:val="both"/>
        <w:rPr>
          <w:color w:val="auto"/>
          <w:sz w:val="22"/>
          <w:szCs w:val="22"/>
        </w:rPr>
      </w:pPr>
    </w:p>
    <w:p w14:paraId="2140BF16" w14:textId="77777777" w:rsidR="008B380F" w:rsidRPr="007B2AB8" w:rsidRDefault="008B380F" w:rsidP="007B2AB8">
      <w:pPr>
        <w:pStyle w:val="IntenseQuote"/>
        <w:rPr>
          <w:rFonts w:ascii="EB Garamond SemiBold Italic" w:hAnsi="EB Garamond SemiBold Italic" w:cs="EB Garamond SemiBold Italic"/>
        </w:rPr>
      </w:pPr>
      <w:r w:rsidRPr="007B2AB8">
        <w:rPr>
          <w:rFonts w:ascii="EB Garamond SemiBold Italic" w:hAnsi="EB Garamond SemiBold Italic" w:cs="EB Garamond SemiBold Italic"/>
        </w:rPr>
        <w:t>“Discrimination, hatred and violence in all its forms can impact detrimentally on the applicant’s capacity to present a claim. Some may be deeply affected by feelings of shame, internalized homophobia and trauma, and their capacity to present their case may be greatly diminished as a consequence. Where the applicant is in the process of coming to terms with his or her identity or fears openly expressing his or her sexual orientation and gender identity, he or she may be reluctant to identify the true extent of the persecution suffered or feared. Adverse judgements should not generally be drawn from someone not having declared their sexual orientation or gender identity at the screening phase or in the early stages of the interview. Due to their often complex nature, claims based on sexual orientation and/or gender identity are generally unsuited to accelerated processing or the application of “safe country of origin” concepts.”</w:t>
      </w:r>
      <w:r w:rsidRPr="007B2AB8">
        <w:rPr>
          <w:rFonts w:ascii="EB Garamond SemiBold Italic" w:hAnsi="EB Garamond SemiBold Italic" w:cs="EB Garamond SemiBold Italic"/>
          <w:vertAlign w:val="superscript"/>
        </w:rPr>
        <w:footnoteReference w:id="5"/>
      </w:r>
      <w:r w:rsidRPr="007B2AB8">
        <w:rPr>
          <w:rFonts w:ascii="EB Garamond SemiBold Italic" w:hAnsi="EB Garamond SemiBold Italic" w:cs="EB Garamond SemiBold Italic"/>
          <w:vertAlign w:val="superscript"/>
        </w:rPr>
        <w:t xml:space="preserve"> </w:t>
      </w:r>
    </w:p>
    <w:p w14:paraId="2F6945EF" w14:textId="77777777" w:rsidR="008B380F" w:rsidRDefault="008B380F" w:rsidP="00971EDA">
      <w:pPr>
        <w:spacing w:after="0" w:line="360" w:lineRule="auto"/>
        <w:jc w:val="both"/>
        <w:rPr>
          <w:rFonts w:ascii="Arial" w:hAnsi="Arial" w:cs="Arial"/>
        </w:rPr>
      </w:pPr>
    </w:p>
    <w:p w14:paraId="0A1F86F9" w14:textId="736751A2" w:rsidR="00971EDA" w:rsidRPr="007B2AB8" w:rsidRDefault="00971EDA" w:rsidP="00A92C15">
      <w:pPr>
        <w:spacing w:after="0" w:line="360" w:lineRule="auto"/>
        <w:rPr>
          <w:rFonts w:ascii="Open Sans" w:hAnsi="Open Sans" w:cs="Open Sans"/>
        </w:rPr>
      </w:pPr>
      <w:r w:rsidRPr="00010A77">
        <w:rPr>
          <w:rFonts w:ascii="Open Sans" w:hAnsi="Open Sans" w:cs="Open Sans"/>
        </w:rPr>
        <w:t>These issues around disclosure are acknowledged in the Home Office guidance “Sexual orientation in asylum claims”</w:t>
      </w:r>
      <w:r w:rsidRPr="00010A77">
        <w:rPr>
          <w:rStyle w:val="FootnoteReference"/>
          <w:rFonts w:ascii="Open Sans" w:hAnsi="Open Sans" w:cs="Open Sans"/>
        </w:rPr>
        <w:footnoteReference w:id="6"/>
      </w:r>
      <w:r w:rsidRPr="00010A77">
        <w:rPr>
          <w:rFonts w:ascii="Open Sans" w:hAnsi="Open Sans" w:cs="Open Sans"/>
        </w:rPr>
        <w:t>, yet are absent from the draft Bill. The guidance states:</w:t>
      </w:r>
    </w:p>
    <w:p w14:paraId="7689C1F7" w14:textId="268F8331" w:rsidR="00971EDA" w:rsidRPr="007B2AB8" w:rsidRDefault="00971EDA" w:rsidP="007B2AB8">
      <w:pPr>
        <w:pStyle w:val="IntenseQuote"/>
        <w:rPr>
          <w:rFonts w:ascii="EB Garamond SemiBold Italic" w:hAnsi="EB Garamond SemiBold Italic" w:cs="EB Garamond SemiBold Italic"/>
        </w:rPr>
      </w:pPr>
      <w:r w:rsidRPr="007B2AB8">
        <w:rPr>
          <w:rFonts w:ascii="EB Garamond SemiBold Italic" w:hAnsi="EB Garamond SemiBold Italic" w:cs="EB Garamond SemiBold Italic"/>
        </w:rPr>
        <w:t xml:space="preserve">“Recognising, understanding and accepting one’s own sexual orientation, if it differs from mainstream social expectations, can be a long and or painful process, and in some instances, may only come in later stages of life. In such cases this must not be seen as undermining the ’genuineness’ of an individual’s claim. Many claimants may come from cultures which shun any open discussion of sexual orientation and it should be noted that LGB activity and identity will be </w:t>
      </w:r>
      <w:r w:rsidR="0061714D" w:rsidRPr="007B2AB8">
        <w:rPr>
          <w:rFonts w:ascii="EB Garamond SemiBold Italic" w:hAnsi="EB Garamond SemiBold Italic" w:cs="EB Garamond SemiBold Italic"/>
        </w:rPr>
        <w:t xml:space="preserve">[sic] </w:t>
      </w:r>
      <w:r w:rsidRPr="007B2AB8">
        <w:rPr>
          <w:rFonts w:ascii="EB Garamond SemiBold Italic" w:hAnsi="EB Garamond SemiBold Italic" w:cs="EB Garamond SemiBold Italic"/>
        </w:rPr>
        <w:t xml:space="preserve">often be surrounded by taboo, stereotypes and prejudice and be seen as being </w:t>
      </w:r>
      <w:r w:rsidRPr="007B2AB8">
        <w:rPr>
          <w:rFonts w:ascii="EB Garamond SemiBold Italic" w:hAnsi="EB Garamond SemiBold Italic" w:cs="EB Garamond SemiBold Italic"/>
        </w:rPr>
        <w:lastRenderedPageBreak/>
        <w:t>contrary to the fundamental moral, religious and political values of many societies.”</w:t>
      </w:r>
      <w:r w:rsidRPr="007B2AB8">
        <w:rPr>
          <w:rFonts w:ascii="EB Garamond SemiBold Italic" w:hAnsi="EB Garamond SemiBold Italic" w:cs="EB Garamond SemiBold Italic"/>
          <w:vertAlign w:val="superscript"/>
        </w:rPr>
        <w:footnoteReference w:id="7"/>
      </w:r>
    </w:p>
    <w:p w14:paraId="2B7C3921" w14:textId="0831A3D8" w:rsidR="00971EDA" w:rsidRPr="007B2AB8" w:rsidRDefault="00971EDA" w:rsidP="007B2AB8">
      <w:pPr>
        <w:pStyle w:val="Default"/>
        <w:spacing w:before="200" w:after="160" w:line="259" w:lineRule="auto"/>
        <w:ind w:left="709" w:right="522"/>
        <w:jc w:val="center"/>
        <w:rPr>
          <w:rFonts w:ascii="EB Garamond SemiBold Italic" w:hAnsi="EB Garamond SemiBold Italic" w:cs="EB Garamond SemiBold Italic"/>
          <w:iCs/>
          <w:color w:val="404040" w:themeColor="text1" w:themeTint="BF"/>
          <w:sz w:val="22"/>
          <w:szCs w:val="22"/>
          <w:lang w:val="en-US"/>
        </w:rPr>
      </w:pPr>
      <w:r w:rsidRPr="007B2AB8">
        <w:rPr>
          <w:rFonts w:ascii="EB Garamond SemiBold Italic" w:hAnsi="EB Garamond SemiBold Italic" w:cs="EB Garamond SemiBold Italic"/>
          <w:iCs/>
          <w:color w:val="404040" w:themeColor="text1" w:themeTint="BF"/>
          <w:sz w:val="22"/>
          <w:szCs w:val="22"/>
          <w:lang w:val="en-US"/>
        </w:rPr>
        <w:t>“Caseworkers should be aware that some claimants may find it difficult to substantiate their claim or provide full disclosure of sensitive information. Discrimination, hatred and violence in all its forms may impact detrimentally on a claimant’s capacity to present their claim and, where a claimant is in the process of coming to terms with his or her sexual orientation, or where they openly fear expressing it, they may be reluctant to identify the true extent of the persecution suffered or feared.”</w:t>
      </w:r>
      <w:r w:rsidRPr="007B2AB8">
        <w:rPr>
          <w:rFonts w:ascii="EB Garamond SemiBold Italic" w:hAnsi="EB Garamond SemiBold Italic" w:cs="EB Garamond SemiBold Italic"/>
          <w:iCs/>
          <w:color w:val="404040" w:themeColor="text1" w:themeTint="BF"/>
          <w:vertAlign w:val="superscript"/>
          <w:lang w:val="en-US"/>
        </w:rPr>
        <w:footnoteReference w:id="8"/>
      </w:r>
    </w:p>
    <w:p w14:paraId="7529C4C8" w14:textId="016C3991" w:rsidR="00971EDA" w:rsidRDefault="00971EDA" w:rsidP="007B2AB8">
      <w:pPr>
        <w:spacing w:before="200"/>
        <w:ind w:left="709" w:right="522"/>
        <w:jc w:val="center"/>
        <w:rPr>
          <w:rFonts w:ascii="EB Garamond SemiBold Italic" w:hAnsi="EB Garamond SemiBold Italic" w:cs="EB Garamond SemiBold Italic"/>
          <w:iCs/>
          <w:color w:val="404040" w:themeColor="text1" w:themeTint="BF"/>
          <w:lang w:val="en-US"/>
        </w:rPr>
      </w:pPr>
      <w:r w:rsidRPr="007B2AB8">
        <w:rPr>
          <w:rFonts w:ascii="EB Garamond SemiBold Italic" w:hAnsi="EB Garamond SemiBold Italic" w:cs="EB Garamond SemiBold Italic"/>
          <w:iCs/>
          <w:color w:val="404040" w:themeColor="text1" w:themeTint="BF"/>
          <w:lang w:val="en-US"/>
        </w:rPr>
        <w:t>“Caseworkers must not therefore make an adverse credibility finding merely because the claimant did not rely on LGB grounds on the first occasion on which they claimed persecution there must be more weighing against the claim.”</w:t>
      </w:r>
      <w:r w:rsidRPr="007B2AB8">
        <w:rPr>
          <w:rFonts w:ascii="EB Garamond SemiBold Italic" w:hAnsi="EB Garamond SemiBold Italic" w:cs="EB Garamond SemiBold Italic"/>
          <w:iCs/>
          <w:color w:val="404040" w:themeColor="text1" w:themeTint="BF"/>
          <w:vertAlign w:val="superscript"/>
          <w:lang w:val="en-US"/>
        </w:rPr>
        <w:footnoteReference w:id="9"/>
      </w:r>
    </w:p>
    <w:p w14:paraId="2FE915AA" w14:textId="77777777" w:rsidR="00A92C15" w:rsidRPr="007B2AB8" w:rsidRDefault="00A92C15" w:rsidP="007B2AB8">
      <w:pPr>
        <w:spacing w:before="200"/>
        <w:ind w:left="709" w:right="522"/>
        <w:jc w:val="center"/>
        <w:rPr>
          <w:rFonts w:ascii="EB Garamond SemiBold Italic" w:hAnsi="EB Garamond SemiBold Italic" w:cs="EB Garamond SemiBold Italic"/>
          <w:iCs/>
          <w:color w:val="404040" w:themeColor="text1" w:themeTint="BF"/>
          <w:lang w:val="en-US"/>
        </w:rPr>
      </w:pPr>
    </w:p>
    <w:p w14:paraId="76879268" w14:textId="6E6DB7BD" w:rsidR="008B380F" w:rsidRPr="00010A77" w:rsidRDefault="00971EDA" w:rsidP="00A92C15">
      <w:pPr>
        <w:spacing w:after="0" w:line="360" w:lineRule="auto"/>
        <w:rPr>
          <w:rFonts w:ascii="Open Sans" w:hAnsi="Open Sans" w:cs="Open Sans"/>
        </w:rPr>
      </w:pPr>
      <w:r w:rsidRPr="00010A77">
        <w:rPr>
          <w:rFonts w:ascii="Open Sans" w:hAnsi="Open Sans" w:cs="Open Sans"/>
        </w:rPr>
        <w:t>The</w:t>
      </w:r>
      <w:r w:rsidR="009509CF" w:rsidRPr="00010A77">
        <w:rPr>
          <w:rFonts w:ascii="Open Sans" w:hAnsi="Open Sans" w:cs="Open Sans"/>
        </w:rPr>
        <w:t xml:space="preserve">se clauses were therefore drafted in the knowledge that </w:t>
      </w:r>
      <w:r w:rsidR="0061714D" w:rsidRPr="00010A77">
        <w:rPr>
          <w:rFonts w:ascii="Open Sans" w:hAnsi="Open Sans" w:cs="Open Sans"/>
        </w:rPr>
        <w:t>LGBTQI+</w:t>
      </w:r>
      <w:r w:rsidR="009509CF" w:rsidRPr="00010A77">
        <w:rPr>
          <w:rFonts w:ascii="Open Sans" w:hAnsi="Open Sans" w:cs="Open Sans"/>
        </w:rPr>
        <w:t xml:space="preserve"> are less likely than other groups to be able to provide disclosure or claim asylum at a specified time. </w:t>
      </w:r>
      <w:r w:rsidR="008B380F" w:rsidRPr="00010A77">
        <w:rPr>
          <w:rFonts w:ascii="Open Sans" w:hAnsi="Open Sans" w:cs="Open Sans"/>
        </w:rPr>
        <w:t xml:space="preserve">While there is a residual discretion for the penalties to be disapplied where there are “good reasons”, </w:t>
      </w:r>
      <w:r w:rsidR="009509CF" w:rsidRPr="00010A77">
        <w:rPr>
          <w:rFonts w:ascii="Open Sans" w:hAnsi="Open Sans" w:cs="Open Sans"/>
        </w:rPr>
        <w:t xml:space="preserve">and the Equality Impact Assessment talks about mitigation in general terms, </w:t>
      </w:r>
      <w:r w:rsidR="008B380F" w:rsidRPr="00010A77">
        <w:rPr>
          <w:rFonts w:ascii="Open Sans" w:hAnsi="Open Sans" w:cs="Open Sans"/>
        </w:rPr>
        <w:t>the Home Office does not have a sufficiently positive record on decision making</w:t>
      </w:r>
      <w:r w:rsidR="004B2AC0" w:rsidRPr="00010A77">
        <w:rPr>
          <w:rFonts w:ascii="Open Sans" w:hAnsi="Open Sans" w:cs="Open Sans"/>
        </w:rPr>
        <w:t xml:space="preserve"> in </w:t>
      </w:r>
      <w:r w:rsidR="0061714D" w:rsidRPr="00010A77">
        <w:rPr>
          <w:rFonts w:ascii="Open Sans" w:hAnsi="Open Sans" w:cs="Open Sans"/>
        </w:rPr>
        <w:t>LGBTQI+</w:t>
      </w:r>
      <w:r w:rsidR="004B2AC0" w:rsidRPr="00010A77">
        <w:rPr>
          <w:rFonts w:ascii="Open Sans" w:hAnsi="Open Sans" w:cs="Open Sans"/>
        </w:rPr>
        <w:t xml:space="preserve"> cases</w:t>
      </w:r>
      <w:r w:rsidR="008B380F" w:rsidRPr="00010A77">
        <w:rPr>
          <w:rFonts w:ascii="Open Sans" w:hAnsi="Open Sans" w:cs="Open Sans"/>
        </w:rPr>
        <w:t xml:space="preserve"> for this to provide sufficient reassurance</w:t>
      </w:r>
      <w:r w:rsidR="004B2AC0" w:rsidRPr="00010A77">
        <w:rPr>
          <w:rFonts w:ascii="Open Sans" w:hAnsi="Open Sans" w:cs="Open Sans"/>
        </w:rPr>
        <w:t xml:space="preserve"> (“Still Falling Short”</w:t>
      </w:r>
      <w:r w:rsidR="004B2AC0" w:rsidRPr="00010A77">
        <w:rPr>
          <w:rStyle w:val="FootnoteReference"/>
          <w:rFonts w:ascii="Open Sans" w:hAnsi="Open Sans" w:cs="Open Sans"/>
        </w:rPr>
        <w:footnoteReference w:id="10"/>
      </w:r>
      <w:r w:rsidR="004B2AC0" w:rsidRPr="00010A77">
        <w:rPr>
          <w:rFonts w:ascii="Open Sans" w:hAnsi="Open Sans" w:cs="Open Sans"/>
        </w:rPr>
        <w:t xml:space="preserve"> </w:t>
      </w:r>
      <w:r w:rsidR="00F10C3C">
        <w:rPr>
          <w:rFonts w:ascii="Open Sans" w:hAnsi="Open Sans" w:cs="Open Sans"/>
        </w:rPr>
        <w:t>documented</w:t>
      </w:r>
      <w:r w:rsidR="004B2AC0" w:rsidRPr="00010A77">
        <w:rPr>
          <w:rFonts w:ascii="Open Sans" w:hAnsi="Open Sans" w:cs="Open Sans"/>
        </w:rPr>
        <w:t xml:space="preserve"> issues our </w:t>
      </w:r>
      <w:r w:rsidR="00E87389" w:rsidRPr="00010A77">
        <w:rPr>
          <w:rFonts w:ascii="Open Sans" w:hAnsi="Open Sans" w:cs="Open Sans"/>
        </w:rPr>
        <w:t xml:space="preserve">service users </w:t>
      </w:r>
      <w:r w:rsidR="004B2AC0" w:rsidRPr="00010A77">
        <w:rPr>
          <w:rFonts w:ascii="Open Sans" w:hAnsi="Open Sans" w:cs="Open Sans"/>
        </w:rPr>
        <w:t>continue to experience three years later)</w:t>
      </w:r>
      <w:r w:rsidR="008B380F" w:rsidRPr="00010A77">
        <w:rPr>
          <w:rFonts w:ascii="Open Sans" w:hAnsi="Open Sans" w:cs="Open Sans"/>
        </w:rPr>
        <w:t xml:space="preserve">. </w:t>
      </w:r>
    </w:p>
    <w:p w14:paraId="2DE67B9A" w14:textId="77777777" w:rsidR="004B2AC0" w:rsidRPr="00010A77" w:rsidRDefault="004B2AC0" w:rsidP="00A92C15">
      <w:pPr>
        <w:spacing w:after="0" w:line="360" w:lineRule="auto"/>
        <w:rPr>
          <w:rFonts w:ascii="Open Sans" w:hAnsi="Open Sans" w:cs="Open Sans"/>
        </w:rPr>
      </w:pPr>
    </w:p>
    <w:p w14:paraId="5DF472B9" w14:textId="653D4456" w:rsidR="00F613B3" w:rsidRPr="00A92C15" w:rsidRDefault="004B2AC0" w:rsidP="00A92C15">
      <w:pPr>
        <w:spacing w:after="0" w:line="360" w:lineRule="auto"/>
        <w:rPr>
          <w:rFonts w:ascii="Open Sans" w:hAnsi="Open Sans" w:cs="Open Sans"/>
        </w:rPr>
      </w:pPr>
      <w:r w:rsidRPr="00010A77">
        <w:rPr>
          <w:rFonts w:ascii="Open Sans" w:hAnsi="Open Sans" w:cs="Open Sans"/>
        </w:rPr>
        <w:t>These proposals have implications under Article 8 but also Articles 2 and 3</w:t>
      </w:r>
      <w:r w:rsidR="00F10C3C">
        <w:rPr>
          <w:rStyle w:val="FootnoteReference"/>
          <w:rFonts w:ascii="Open Sans" w:hAnsi="Open Sans" w:cs="Open Sans"/>
        </w:rPr>
        <w:footnoteReference w:id="11"/>
      </w:r>
      <w:r w:rsidRPr="00010A77">
        <w:rPr>
          <w:rFonts w:ascii="Open Sans" w:hAnsi="Open Sans" w:cs="Open Sans"/>
        </w:rPr>
        <w:t xml:space="preserve">. A refusal to consider evidence, place less weight on it, or restrict appeal rights is likely to have the </w:t>
      </w:r>
      <w:r w:rsidRPr="00010A77">
        <w:rPr>
          <w:rFonts w:ascii="Open Sans" w:hAnsi="Open Sans" w:cs="Open Sans"/>
        </w:rPr>
        <w:lastRenderedPageBreak/>
        <w:t>effect of returning people to a country where their life is at risk owing to their sexual orientation or gender identity.</w:t>
      </w:r>
    </w:p>
    <w:p w14:paraId="41148183" w14:textId="0C3F47BF" w:rsidR="00C41552" w:rsidRPr="007B2AB8" w:rsidRDefault="00C41552" w:rsidP="00A92C15">
      <w:pPr>
        <w:pStyle w:val="Heading1"/>
        <w:rPr>
          <w:rStyle w:val="Heading2Char"/>
          <w:rFonts w:ascii="EB Garamond" w:hAnsi="EB Garamond" w:cs="EB Garamond"/>
        </w:rPr>
      </w:pPr>
      <w:r w:rsidRPr="007B2AB8">
        <w:rPr>
          <w:rStyle w:val="Heading2Char"/>
          <w:rFonts w:ascii="EB Garamond" w:hAnsi="EB Garamond" w:cs="EB Garamond"/>
        </w:rPr>
        <w:t>Do the proposed powers to remove asylum seekers to “safe countries” while their asylum claims are pending, with a view to supporting the processing of asylum claims outside the UK in future, comply with the UK’s obligations under refugee law and human rights law? </w:t>
      </w:r>
    </w:p>
    <w:p w14:paraId="2F9CA0F7" w14:textId="661D928A" w:rsidR="00C41552" w:rsidRPr="004C5B13" w:rsidRDefault="00C41552" w:rsidP="00A92C15">
      <w:pPr>
        <w:shd w:val="clear" w:color="auto" w:fill="FFFFFF"/>
        <w:spacing w:after="0" w:line="360" w:lineRule="auto"/>
        <w:rPr>
          <w:rFonts w:ascii="Arial" w:eastAsia="Times New Roman" w:hAnsi="Arial" w:cs="Arial"/>
          <w:lang w:eastAsia="en-GB"/>
        </w:rPr>
      </w:pPr>
    </w:p>
    <w:p w14:paraId="6D72F698" w14:textId="545102E7" w:rsidR="003B396D" w:rsidRPr="00010A77" w:rsidRDefault="003B396D" w:rsidP="00A92C15">
      <w:pPr>
        <w:spacing w:after="0" w:line="360" w:lineRule="auto"/>
        <w:rPr>
          <w:rFonts w:ascii="Open Sans" w:hAnsi="Open Sans" w:cs="Open Sans"/>
        </w:rPr>
      </w:pPr>
      <w:r w:rsidRPr="00010A77">
        <w:rPr>
          <w:rFonts w:ascii="Open Sans" w:eastAsia="Times New Roman" w:hAnsi="Open Sans" w:cs="Open Sans"/>
          <w:lang w:eastAsia="en-GB"/>
        </w:rPr>
        <w:t xml:space="preserve">No. </w:t>
      </w:r>
      <w:r w:rsidR="00F37E4C" w:rsidRPr="00010A77">
        <w:rPr>
          <w:rFonts w:ascii="Open Sans" w:eastAsia="Times New Roman" w:hAnsi="Open Sans" w:cs="Open Sans"/>
          <w:lang w:eastAsia="en-GB"/>
        </w:rPr>
        <w:t>Rainbow Migration does not support the offshore processing of asylum claims</w:t>
      </w:r>
      <w:r w:rsidR="008100C4" w:rsidRPr="00010A77">
        <w:rPr>
          <w:rFonts w:ascii="Open Sans" w:eastAsia="Times New Roman" w:hAnsi="Open Sans" w:cs="Open Sans"/>
          <w:lang w:eastAsia="en-GB"/>
        </w:rPr>
        <w:t xml:space="preserve"> for any per</w:t>
      </w:r>
      <w:r w:rsidR="009C2CFE" w:rsidRPr="00010A77">
        <w:rPr>
          <w:rFonts w:ascii="Open Sans" w:eastAsia="Times New Roman" w:hAnsi="Open Sans" w:cs="Open Sans"/>
          <w:lang w:eastAsia="en-GB"/>
        </w:rPr>
        <w:t>so</w:t>
      </w:r>
      <w:r w:rsidR="008100C4" w:rsidRPr="00010A77">
        <w:rPr>
          <w:rFonts w:ascii="Open Sans" w:eastAsia="Times New Roman" w:hAnsi="Open Sans" w:cs="Open Sans"/>
          <w:lang w:eastAsia="en-GB"/>
        </w:rPr>
        <w:t>n</w:t>
      </w:r>
      <w:r w:rsidR="00F37E4C" w:rsidRPr="00010A77">
        <w:rPr>
          <w:rFonts w:ascii="Open Sans" w:eastAsia="Times New Roman" w:hAnsi="Open Sans" w:cs="Open Sans"/>
          <w:lang w:eastAsia="en-GB"/>
        </w:rPr>
        <w:t xml:space="preserve">. In relation to LGBTQI+ people, it is important to remember that there will be additional considerations in relation to proposed “safe countries”. </w:t>
      </w:r>
      <w:r w:rsidR="00C41552" w:rsidRPr="00010A77">
        <w:rPr>
          <w:rFonts w:ascii="Open Sans" w:eastAsia="Times New Roman" w:hAnsi="Open Sans" w:cs="Open Sans"/>
          <w:lang w:eastAsia="en-GB"/>
        </w:rPr>
        <w:t>For example, although subsequently denied</w:t>
      </w:r>
      <w:r w:rsidR="00C41552" w:rsidRPr="00010A77">
        <w:rPr>
          <w:rStyle w:val="FootnoteReference"/>
          <w:rFonts w:ascii="Open Sans" w:eastAsia="Times New Roman" w:hAnsi="Open Sans" w:cs="Open Sans"/>
          <w:lang w:eastAsia="en-GB"/>
        </w:rPr>
        <w:footnoteReference w:id="12"/>
      </w:r>
      <w:r w:rsidR="00C41552" w:rsidRPr="00010A77">
        <w:rPr>
          <w:rFonts w:ascii="Open Sans" w:eastAsia="Times New Roman" w:hAnsi="Open Sans" w:cs="Open Sans"/>
          <w:lang w:eastAsia="en-GB"/>
        </w:rPr>
        <w:t xml:space="preserve">, Ghana was recently mentioned as a potential country where the UK may be looking into offshoring the processing of asylum claims. </w:t>
      </w:r>
      <w:r w:rsidRPr="00010A77">
        <w:rPr>
          <w:rFonts w:ascii="Open Sans" w:eastAsia="Times New Roman" w:hAnsi="Open Sans" w:cs="Open Sans"/>
          <w:lang w:eastAsia="en-GB"/>
        </w:rPr>
        <w:t>Consensual same-sex sexual acts are criminalised in Ghana, LGBT</w:t>
      </w:r>
      <w:r w:rsidR="00DB183F" w:rsidRPr="00010A77">
        <w:rPr>
          <w:rFonts w:ascii="Open Sans" w:eastAsia="Times New Roman" w:hAnsi="Open Sans" w:cs="Open Sans"/>
          <w:lang w:eastAsia="en-GB"/>
        </w:rPr>
        <w:t>QI</w:t>
      </w:r>
      <w:r w:rsidRPr="00010A77">
        <w:rPr>
          <w:rFonts w:ascii="Open Sans" w:eastAsia="Times New Roman" w:hAnsi="Open Sans" w:cs="Open Sans"/>
          <w:lang w:eastAsia="en-GB"/>
        </w:rPr>
        <w:t>+ people are targeted by the police, and several arrests have been documented in recent years.</w:t>
      </w:r>
      <w:r w:rsidRPr="00010A77">
        <w:rPr>
          <w:rStyle w:val="FootnoteReference"/>
          <w:rFonts w:ascii="Open Sans" w:eastAsia="Times New Roman" w:hAnsi="Open Sans" w:cs="Open Sans"/>
          <w:lang w:eastAsia="en-GB"/>
        </w:rPr>
        <w:footnoteReference w:id="13"/>
      </w:r>
      <w:r w:rsidRPr="00010A77">
        <w:rPr>
          <w:rFonts w:ascii="Open Sans" w:hAnsi="Open Sans" w:cs="Open Sans"/>
        </w:rPr>
        <w:t xml:space="preserve"> </w:t>
      </w:r>
    </w:p>
    <w:p w14:paraId="1F92F177" w14:textId="77777777" w:rsidR="003B396D" w:rsidRPr="00010A77" w:rsidRDefault="003B396D" w:rsidP="00A92C15">
      <w:pPr>
        <w:spacing w:after="0" w:line="360" w:lineRule="auto"/>
        <w:rPr>
          <w:rFonts w:ascii="Open Sans" w:hAnsi="Open Sans" w:cs="Open Sans"/>
        </w:rPr>
      </w:pPr>
    </w:p>
    <w:p w14:paraId="2E54FE8D" w14:textId="01600C01" w:rsidR="00F04EAF" w:rsidRPr="00010A77" w:rsidRDefault="003B396D" w:rsidP="00A92C15">
      <w:pPr>
        <w:spacing w:after="0" w:line="360" w:lineRule="auto"/>
        <w:rPr>
          <w:rFonts w:ascii="Open Sans" w:hAnsi="Open Sans" w:cs="Open Sans"/>
        </w:rPr>
      </w:pPr>
      <w:r w:rsidRPr="00010A77">
        <w:rPr>
          <w:rFonts w:ascii="Open Sans" w:hAnsi="Open Sans" w:cs="Open Sans"/>
        </w:rPr>
        <w:t>This risk to LGBT</w:t>
      </w:r>
      <w:r w:rsidR="00DB183F" w:rsidRPr="00010A77">
        <w:rPr>
          <w:rFonts w:ascii="Open Sans" w:hAnsi="Open Sans" w:cs="Open Sans"/>
        </w:rPr>
        <w:t>QI</w:t>
      </w:r>
      <w:r w:rsidRPr="00010A77">
        <w:rPr>
          <w:rFonts w:ascii="Open Sans" w:hAnsi="Open Sans" w:cs="Open Sans"/>
        </w:rPr>
        <w:t xml:space="preserve">+ people in particular with offshore processing has already been demonstrated with Australia sending gay men to Papua New Guinea, where </w:t>
      </w:r>
      <w:r w:rsidR="00BB7F61" w:rsidRPr="00010A77">
        <w:rPr>
          <w:rFonts w:ascii="Open Sans" w:hAnsi="Open Sans" w:cs="Open Sans"/>
        </w:rPr>
        <w:t>consensual same sex acts are</w:t>
      </w:r>
      <w:r w:rsidRPr="00010A77">
        <w:rPr>
          <w:rFonts w:ascii="Open Sans" w:hAnsi="Open Sans" w:cs="Open Sans"/>
        </w:rPr>
        <w:t xml:space="preserve"> criminalised.</w:t>
      </w:r>
      <w:r w:rsidRPr="00010A77">
        <w:rPr>
          <w:rStyle w:val="FootnoteReference"/>
          <w:rFonts w:ascii="Open Sans" w:hAnsi="Open Sans" w:cs="Open Sans"/>
        </w:rPr>
        <w:footnoteReference w:id="14"/>
      </w:r>
      <w:r w:rsidRPr="00010A77">
        <w:rPr>
          <w:rFonts w:ascii="Open Sans" w:hAnsi="Open Sans" w:cs="Open Sans"/>
        </w:rPr>
        <w:t xml:space="preserve"> People seeking asylum were told at </w:t>
      </w:r>
      <w:r w:rsidR="008100C4" w:rsidRPr="00010A77">
        <w:rPr>
          <w:rFonts w:ascii="Open Sans" w:hAnsi="Open Sans" w:cs="Open Sans"/>
        </w:rPr>
        <w:t xml:space="preserve">their </w:t>
      </w:r>
      <w:r w:rsidRPr="00010A77">
        <w:rPr>
          <w:rFonts w:ascii="Open Sans" w:hAnsi="Open Sans" w:cs="Open Sans"/>
        </w:rPr>
        <w:t xml:space="preserve">orientation at the processing centre that </w:t>
      </w:r>
      <w:r w:rsidR="00BB7F61" w:rsidRPr="00010A77">
        <w:rPr>
          <w:rFonts w:ascii="Open Sans" w:hAnsi="Open Sans" w:cs="Open Sans"/>
        </w:rPr>
        <w:t>same sex relations are</w:t>
      </w:r>
      <w:r w:rsidRPr="00010A77">
        <w:rPr>
          <w:rFonts w:ascii="Open Sans" w:hAnsi="Open Sans" w:cs="Open Sans"/>
        </w:rPr>
        <w:t xml:space="preserve"> illegal, yet were then expected to disclose their sexuality where that was the basis for their asylum claim.</w:t>
      </w:r>
      <w:r w:rsidRPr="00010A77">
        <w:rPr>
          <w:rStyle w:val="FootnoteReference"/>
          <w:rFonts w:ascii="Open Sans" w:hAnsi="Open Sans" w:cs="Open Sans"/>
        </w:rPr>
        <w:footnoteReference w:id="15"/>
      </w:r>
      <w:r w:rsidRPr="00010A77">
        <w:rPr>
          <w:rFonts w:ascii="Open Sans" w:hAnsi="Open Sans" w:cs="Open Sans"/>
        </w:rPr>
        <w:t xml:space="preserve"> </w:t>
      </w:r>
    </w:p>
    <w:p w14:paraId="1FD1A3B1" w14:textId="77777777" w:rsidR="00F04EAF" w:rsidRPr="00010A77" w:rsidRDefault="00F04EAF" w:rsidP="00A92C15">
      <w:pPr>
        <w:shd w:val="clear" w:color="auto" w:fill="FFFFFF"/>
        <w:spacing w:after="0" w:line="360" w:lineRule="auto"/>
        <w:rPr>
          <w:rFonts w:ascii="Open Sans" w:eastAsia="Times New Roman" w:hAnsi="Open Sans" w:cs="Open Sans"/>
          <w:lang w:eastAsia="en-GB"/>
        </w:rPr>
      </w:pPr>
    </w:p>
    <w:p w14:paraId="74078638" w14:textId="5DA6D697" w:rsidR="00C41552" w:rsidRPr="0083090E" w:rsidRDefault="00F37E4C" w:rsidP="00A92C15">
      <w:pPr>
        <w:shd w:val="clear" w:color="auto" w:fill="FFFFFF"/>
        <w:spacing w:after="0" w:line="360" w:lineRule="auto"/>
        <w:rPr>
          <w:rFonts w:ascii="Open Sans" w:eastAsia="Times New Roman" w:hAnsi="Open Sans" w:cs="Open Sans"/>
          <w:lang w:eastAsia="en-GB"/>
        </w:rPr>
      </w:pPr>
      <w:r w:rsidRPr="00010A77">
        <w:rPr>
          <w:rFonts w:ascii="Open Sans" w:eastAsia="Times New Roman" w:hAnsi="Open Sans" w:cs="Open Sans"/>
          <w:lang w:eastAsia="en-GB"/>
        </w:rPr>
        <w:t>Any country which is not fully supportive of equal rights for LGBTQI+ people</w:t>
      </w:r>
      <w:r w:rsidR="003B396D" w:rsidRPr="00010A77">
        <w:rPr>
          <w:rFonts w:ascii="Open Sans" w:eastAsia="Times New Roman" w:hAnsi="Open Sans" w:cs="Open Sans"/>
          <w:lang w:eastAsia="en-GB"/>
        </w:rPr>
        <w:t>, including having mechanisms available to enforce those rights,</w:t>
      </w:r>
      <w:r w:rsidRPr="00010A77">
        <w:rPr>
          <w:rFonts w:ascii="Open Sans" w:eastAsia="Times New Roman" w:hAnsi="Open Sans" w:cs="Open Sans"/>
          <w:lang w:eastAsia="en-GB"/>
        </w:rPr>
        <w:t xml:space="preserve"> is unlikely to be safe</w:t>
      </w:r>
      <w:r w:rsidR="0098180D" w:rsidRPr="00010A77">
        <w:rPr>
          <w:rFonts w:ascii="Open Sans" w:eastAsia="Times New Roman" w:hAnsi="Open Sans" w:cs="Open Sans"/>
          <w:lang w:eastAsia="en-GB"/>
        </w:rPr>
        <w:t xml:space="preserve"> for them</w:t>
      </w:r>
      <w:r w:rsidR="0083090E">
        <w:rPr>
          <w:rFonts w:ascii="Open Sans" w:eastAsia="Times New Roman" w:hAnsi="Open Sans" w:cs="Open Sans"/>
          <w:lang w:eastAsia="en-GB"/>
        </w:rPr>
        <w:t xml:space="preserve"> because of their unstable status, vulnerability, discrimination in access to services and enforced concealment</w:t>
      </w:r>
      <w:r w:rsidR="00400A83">
        <w:rPr>
          <w:rFonts w:ascii="Open Sans" w:eastAsia="Times New Roman" w:hAnsi="Open Sans" w:cs="Open Sans"/>
          <w:lang w:eastAsia="en-GB"/>
        </w:rPr>
        <w:t xml:space="preserve"> of their sexual orientation or gender identity</w:t>
      </w:r>
      <w:r w:rsidRPr="00010A77">
        <w:rPr>
          <w:rFonts w:ascii="Open Sans" w:eastAsia="Times New Roman" w:hAnsi="Open Sans" w:cs="Open Sans"/>
          <w:lang w:eastAsia="en-GB"/>
        </w:rPr>
        <w:t xml:space="preserve">. The </w:t>
      </w:r>
      <w:r w:rsidR="007D4A4E" w:rsidRPr="00010A77">
        <w:rPr>
          <w:rFonts w:ascii="Open Sans" w:eastAsia="Times New Roman" w:hAnsi="Open Sans" w:cs="Open Sans"/>
          <w:lang w:eastAsia="en-GB"/>
        </w:rPr>
        <w:t xml:space="preserve">risks will range </w:t>
      </w:r>
      <w:r w:rsidR="007D4A4E" w:rsidRPr="00010A77">
        <w:rPr>
          <w:rFonts w:ascii="Open Sans" w:eastAsia="Times New Roman" w:hAnsi="Open Sans" w:cs="Open Sans"/>
          <w:lang w:eastAsia="en-GB"/>
        </w:rPr>
        <w:lastRenderedPageBreak/>
        <w:t>from countries such a</w:t>
      </w:r>
      <w:r w:rsidR="0098180D" w:rsidRPr="00010A77">
        <w:rPr>
          <w:rFonts w:ascii="Open Sans" w:eastAsia="Times New Roman" w:hAnsi="Open Sans" w:cs="Open Sans"/>
          <w:lang w:eastAsia="en-GB"/>
        </w:rPr>
        <w:t>s</w:t>
      </w:r>
      <w:r w:rsidR="007D4A4E" w:rsidRPr="00010A77">
        <w:rPr>
          <w:rFonts w:ascii="Open Sans" w:eastAsia="Times New Roman" w:hAnsi="Open Sans" w:cs="Open Sans"/>
          <w:lang w:eastAsia="en-GB"/>
        </w:rPr>
        <w:t xml:space="preserve"> Ghana where LGBTQI+ people are criminalised</w:t>
      </w:r>
      <w:r w:rsidR="0098180D" w:rsidRPr="00010A77">
        <w:rPr>
          <w:rStyle w:val="FootnoteReference"/>
          <w:rFonts w:ascii="Open Sans" w:eastAsia="Times New Roman" w:hAnsi="Open Sans" w:cs="Open Sans"/>
          <w:lang w:eastAsia="en-GB"/>
        </w:rPr>
        <w:footnoteReference w:id="16"/>
      </w:r>
      <w:r w:rsidR="007D4A4E" w:rsidRPr="00010A77">
        <w:rPr>
          <w:rFonts w:ascii="Open Sans" w:eastAsia="Times New Roman" w:hAnsi="Open Sans" w:cs="Open Sans"/>
          <w:lang w:eastAsia="en-GB"/>
        </w:rPr>
        <w:t xml:space="preserve">, through to </w:t>
      </w:r>
      <w:r w:rsidR="003B396D" w:rsidRPr="00010A77">
        <w:rPr>
          <w:rFonts w:ascii="Open Sans" w:eastAsia="Times New Roman" w:hAnsi="Open Sans" w:cs="Open Sans"/>
          <w:lang w:eastAsia="en-GB"/>
        </w:rPr>
        <w:t>countries</w:t>
      </w:r>
      <w:r w:rsidR="007D4A4E" w:rsidRPr="00010A77">
        <w:rPr>
          <w:rFonts w:ascii="Open Sans" w:eastAsia="Times New Roman" w:hAnsi="Open Sans" w:cs="Open Sans"/>
          <w:lang w:eastAsia="en-GB"/>
        </w:rPr>
        <w:t xml:space="preserve"> without sufficient protections for those who find themselves at risk</w:t>
      </w:r>
      <w:r w:rsidR="003B396D" w:rsidRPr="00010A77">
        <w:rPr>
          <w:rFonts w:ascii="Open Sans" w:eastAsia="Times New Roman" w:hAnsi="Open Sans" w:cs="Open Sans"/>
          <w:lang w:eastAsia="en-GB"/>
        </w:rPr>
        <w:t xml:space="preserve">. This could include </w:t>
      </w:r>
      <w:r w:rsidR="007D4A4E" w:rsidRPr="00010A77">
        <w:rPr>
          <w:rFonts w:ascii="Open Sans" w:eastAsia="Times New Roman" w:hAnsi="Open Sans" w:cs="Open Sans"/>
          <w:lang w:eastAsia="en-GB"/>
        </w:rPr>
        <w:t xml:space="preserve">where </w:t>
      </w:r>
      <w:r w:rsidR="00F04EAF" w:rsidRPr="00010A77">
        <w:rPr>
          <w:rFonts w:ascii="Open Sans" w:eastAsia="Times New Roman" w:hAnsi="Open Sans" w:cs="Open Sans"/>
          <w:lang w:eastAsia="en-GB"/>
        </w:rPr>
        <w:t xml:space="preserve">people are housed inappropriately, for example with other people from the community of the home country they fled due to persecution. This is something that </w:t>
      </w:r>
      <w:r w:rsidR="003B396D" w:rsidRPr="00010A77">
        <w:rPr>
          <w:rFonts w:ascii="Open Sans" w:eastAsia="Times New Roman" w:hAnsi="Open Sans" w:cs="Open Sans"/>
          <w:lang w:eastAsia="en-GB"/>
        </w:rPr>
        <w:t xml:space="preserve">also </w:t>
      </w:r>
      <w:r w:rsidR="00F04EAF" w:rsidRPr="00010A77">
        <w:rPr>
          <w:rFonts w:ascii="Open Sans" w:eastAsia="Times New Roman" w:hAnsi="Open Sans" w:cs="Open Sans"/>
          <w:lang w:eastAsia="en-GB"/>
        </w:rPr>
        <w:t>happens in the UK, however</w:t>
      </w:r>
      <w:r w:rsidR="009A396C" w:rsidRPr="00010A77">
        <w:rPr>
          <w:rFonts w:ascii="Open Sans" w:eastAsia="Times New Roman" w:hAnsi="Open Sans" w:cs="Open Sans"/>
          <w:lang w:eastAsia="en-GB"/>
        </w:rPr>
        <w:t>,</w:t>
      </w:r>
      <w:r w:rsidR="00F04EAF" w:rsidRPr="00010A77">
        <w:rPr>
          <w:rFonts w:ascii="Open Sans" w:eastAsia="Times New Roman" w:hAnsi="Open Sans" w:cs="Open Sans"/>
          <w:lang w:eastAsia="en-GB"/>
        </w:rPr>
        <w:t xml:space="preserve"> there are laws and mechanisms by which these decisions can be challenged. Any country which lacks the same level of safeguards is unlikely to be safe for LGBTQI+ people.</w:t>
      </w:r>
      <w:r w:rsidR="003B396D" w:rsidRPr="00010A77">
        <w:rPr>
          <w:rFonts w:ascii="Open Sans" w:eastAsia="Times New Roman" w:hAnsi="Open Sans" w:cs="Open Sans"/>
          <w:lang w:eastAsia="en-GB"/>
        </w:rPr>
        <w:t xml:space="preserve"> These proposals therefore create a real risk of human rights violations and potentially refoulement in breach of the Refugee Convention if LGBT</w:t>
      </w:r>
      <w:r w:rsidR="00DB183F" w:rsidRPr="00010A77">
        <w:rPr>
          <w:rFonts w:ascii="Open Sans" w:eastAsia="Times New Roman" w:hAnsi="Open Sans" w:cs="Open Sans"/>
          <w:lang w:eastAsia="en-GB"/>
        </w:rPr>
        <w:t>QI</w:t>
      </w:r>
      <w:r w:rsidR="003B396D" w:rsidRPr="00010A77">
        <w:rPr>
          <w:rFonts w:ascii="Open Sans" w:eastAsia="Times New Roman" w:hAnsi="Open Sans" w:cs="Open Sans"/>
          <w:lang w:eastAsia="en-GB"/>
        </w:rPr>
        <w:t>+ people are sent to a country where they are at risk due to their sexual orientation or gender identity.</w:t>
      </w:r>
      <w:r w:rsidR="00F04EAF" w:rsidRPr="00010A77">
        <w:rPr>
          <w:rFonts w:ascii="Open Sans" w:eastAsia="Times New Roman" w:hAnsi="Open Sans" w:cs="Open Sans"/>
          <w:lang w:eastAsia="en-GB"/>
        </w:rPr>
        <w:t xml:space="preserve"> </w:t>
      </w:r>
      <w:r w:rsidRPr="00010A77">
        <w:rPr>
          <w:rFonts w:ascii="Open Sans" w:eastAsia="Times New Roman" w:hAnsi="Open Sans" w:cs="Open Sans"/>
          <w:lang w:eastAsia="en-GB"/>
        </w:rPr>
        <w:t xml:space="preserve"> </w:t>
      </w:r>
    </w:p>
    <w:p w14:paraId="4AB94E2A" w14:textId="41F8775A" w:rsidR="00C41552" w:rsidRPr="007B2AB8" w:rsidRDefault="00C41552" w:rsidP="00A92C15">
      <w:pPr>
        <w:pStyle w:val="Heading1"/>
        <w:rPr>
          <w:rStyle w:val="Heading2Char"/>
          <w:rFonts w:ascii="EB Garamond" w:hAnsi="EB Garamond" w:cs="EB Garamond"/>
        </w:rPr>
      </w:pPr>
      <w:r w:rsidRPr="007B2AB8">
        <w:rPr>
          <w:rStyle w:val="Heading2Char"/>
          <w:rFonts w:ascii="EB Garamond" w:hAnsi="EB Garamond" w:cs="EB Garamond"/>
        </w:rPr>
        <w:t>Will the proposed instructions to decision-makers on how to interpret the Refugee Convention secure or restrict the protections that Convention guarantees?</w:t>
      </w:r>
    </w:p>
    <w:p w14:paraId="3F52ECAF" w14:textId="44E6DD3D" w:rsidR="00C41552" w:rsidRDefault="00C41552" w:rsidP="00A92C15">
      <w:pPr>
        <w:spacing w:after="0" w:line="360" w:lineRule="auto"/>
        <w:rPr>
          <w:rFonts w:ascii="Arial" w:hAnsi="Arial" w:cs="Arial"/>
        </w:rPr>
      </w:pPr>
    </w:p>
    <w:p w14:paraId="4BB827FE" w14:textId="5A6ED166" w:rsidR="00E20ED4" w:rsidRPr="00010A77" w:rsidRDefault="00EE7716" w:rsidP="00A92C15">
      <w:pPr>
        <w:pStyle w:val="Default"/>
        <w:spacing w:line="360" w:lineRule="auto"/>
        <w:rPr>
          <w:rFonts w:ascii="Open Sans" w:hAnsi="Open Sans" w:cs="Open Sans"/>
          <w:sz w:val="22"/>
          <w:szCs w:val="22"/>
        </w:rPr>
      </w:pPr>
      <w:r w:rsidRPr="00010A77">
        <w:rPr>
          <w:rFonts w:ascii="Open Sans" w:hAnsi="Open Sans" w:cs="Open Sans"/>
          <w:sz w:val="22"/>
          <w:szCs w:val="22"/>
        </w:rPr>
        <w:t xml:space="preserve">Clauses 27 through to 35 of the Bill set out how a person, court or tribunal should interpret the Refugee Convention, when making a decision on whether or not a person is to be recognised as a refugee. </w:t>
      </w:r>
      <w:r w:rsidR="006328EC" w:rsidRPr="00010A77">
        <w:rPr>
          <w:rFonts w:ascii="Open Sans" w:hAnsi="Open Sans" w:cs="Open Sans"/>
          <w:sz w:val="22"/>
          <w:szCs w:val="22"/>
        </w:rPr>
        <w:t>Our primary concern is with clause 29, which raises the standard of proof for a person to show that they have a characteristic that could cause them to fear persecution. For LGBT</w:t>
      </w:r>
      <w:r w:rsidR="00DB183F" w:rsidRPr="00010A77">
        <w:rPr>
          <w:rFonts w:ascii="Open Sans" w:hAnsi="Open Sans" w:cs="Open Sans"/>
          <w:sz w:val="22"/>
          <w:szCs w:val="22"/>
        </w:rPr>
        <w:t>QI</w:t>
      </w:r>
      <w:r w:rsidR="006328EC" w:rsidRPr="00010A77">
        <w:rPr>
          <w:rFonts w:ascii="Open Sans" w:hAnsi="Open Sans" w:cs="Open Sans"/>
          <w:sz w:val="22"/>
          <w:szCs w:val="22"/>
        </w:rPr>
        <w:t>+ people, this means they need to prove their sexual orientation or gender identity. The current standard of proof is “reasonable degree of likelihood”, however</w:t>
      </w:r>
      <w:r w:rsidR="009A396C" w:rsidRPr="00010A77">
        <w:rPr>
          <w:rFonts w:ascii="Open Sans" w:hAnsi="Open Sans" w:cs="Open Sans"/>
          <w:sz w:val="22"/>
          <w:szCs w:val="22"/>
        </w:rPr>
        <w:t>,</w:t>
      </w:r>
      <w:r w:rsidR="006328EC" w:rsidRPr="00010A77">
        <w:rPr>
          <w:rFonts w:ascii="Open Sans" w:hAnsi="Open Sans" w:cs="Open Sans"/>
          <w:sz w:val="22"/>
          <w:szCs w:val="22"/>
        </w:rPr>
        <w:t xml:space="preserve"> clause 29 will raise this to “on the balance of probabilities”. This means that LGBT</w:t>
      </w:r>
      <w:r w:rsidR="00DB183F" w:rsidRPr="00010A77">
        <w:rPr>
          <w:rFonts w:ascii="Open Sans" w:hAnsi="Open Sans" w:cs="Open Sans"/>
          <w:sz w:val="22"/>
          <w:szCs w:val="22"/>
        </w:rPr>
        <w:t>QI</w:t>
      </w:r>
      <w:r w:rsidR="006328EC" w:rsidRPr="00010A77">
        <w:rPr>
          <w:rFonts w:ascii="Open Sans" w:hAnsi="Open Sans" w:cs="Open Sans"/>
          <w:sz w:val="22"/>
          <w:szCs w:val="22"/>
        </w:rPr>
        <w:t xml:space="preserve">+ people will face a higher hurdle than they currently do to “prove” </w:t>
      </w:r>
      <w:r w:rsidR="00BB7F61" w:rsidRPr="00010A77">
        <w:rPr>
          <w:rFonts w:ascii="Open Sans" w:hAnsi="Open Sans" w:cs="Open Sans"/>
          <w:sz w:val="22"/>
          <w:szCs w:val="22"/>
        </w:rPr>
        <w:t xml:space="preserve">their sexual orientation or gender identity to </w:t>
      </w:r>
      <w:r w:rsidR="006328EC" w:rsidRPr="00010A77">
        <w:rPr>
          <w:rFonts w:ascii="Open Sans" w:hAnsi="Open Sans" w:cs="Open Sans"/>
          <w:sz w:val="22"/>
          <w:szCs w:val="22"/>
        </w:rPr>
        <w:t>the Home Office.</w:t>
      </w:r>
      <w:r w:rsidR="008100C4" w:rsidRPr="00010A77">
        <w:rPr>
          <w:rFonts w:ascii="Open Sans" w:hAnsi="Open Sans" w:cs="Open Sans"/>
          <w:sz w:val="22"/>
          <w:szCs w:val="22"/>
        </w:rPr>
        <w:t xml:space="preserve"> Even with the existing standard of proof, LGBT</w:t>
      </w:r>
      <w:r w:rsidR="00DB183F" w:rsidRPr="00010A77">
        <w:rPr>
          <w:rFonts w:ascii="Open Sans" w:hAnsi="Open Sans" w:cs="Open Sans"/>
          <w:sz w:val="22"/>
          <w:szCs w:val="22"/>
        </w:rPr>
        <w:t>QI</w:t>
      </w:r>
      <w:r w:rsidR="008100C4" w:rsidRPr="00010A77">
        <w:rPr>
          <w:rFonts w:ascii="Open Sans" w:hAnsi="Open Sans" w:cs="Open Sans"/>
          <w:sz w:val="22"/>
          <w:szCs w:val="22"/>
        </w:rPr>
        <w:t>+ people are common</w:t>
      </w:r>
      <w:r w:rsidR="00417B08" w:rsidRPr="00010A77">
        <w:rPr>
          <w:rFonts w:ascii="Open Sans" w:hAnsi="Open Sans" w:cs="Open Sans"/>
          <w:sz w:val="22"/>
          <w:szCs w:val="22"/>
        </w:rPr>
        <w:t>ly</w:t>
      </w:r>
      <w:r w:rsidR="008100C4" w:rsidRPr="00010A77">
        <w:rPr>
          <w:rFonts w:ascii="Open Sans" w:hAnsi="Open Sans" w:cs="Open Sans"/>
          <w:sz w:val="22"/>
          <w:szCs w:val="22"/>
        </w:rPr>
        <w:t xml:space="preserve"> disbelieved by the Home Office.</w:t>
      </w:r>
      <w:r w:rsidR="008100C4" w:rsidRPr="00010A77">
        <w:rPr>
          <w:rStyle w:val="FootnoteReference"/>
          <w:rFonts w:ascii="Open Sans" w:hAnsi="Open Sans" w:cs="Open Sans"/>
          <w:sz w:val="22"/>
          <w:szCs w:val="22"/>
        </w:rPr>
        <w:footnoteReference w:id="17"/>
      </w:r>
      <w:r w:rsidR="008100C4" w:rsidRPr="00010A77">
        <w:rPr>
          <w:rFonts w:ascii="Open Sans" w:hAnsi="Open Sans" w:cs="Open Sans"/>
          <w:sz w:val="22"/>
          <w:szCs w:val="22"/>
        </w:rPr>
        <w:t xml:space="preserve"> </w:t>
      </w:r>
      <w:r w:rsidR="009852A7" w:rsidRPr="00010A77">
        <w:rPr>
          <w:rFonts w:ascii="Open Sans" w:hAnsi="Open Sans" w:cs="Open Sans"/>
          <w:sz w:val="22"/>
          <w:szCs w:val="22"/>
        </w:rPr>
        <w:t>Almost half of Home Office refusals of LGBTQI+ asylum claims are successfully challenged on appeal.</w:t>
      </w:r>
      <w:r w:rsidR="009852A7" w:rsidRPr="00010A77">
        <w:rPr>
          <w:rFonts w:ascii="Open Sans" w:hAnsi="Open Sans" w:cs="Open Sans"/>
          <w:sz w:val="22"/>
          <w:szCs w:val="22"/>
          <w:vertAlign w:val="superscript"/>
        </w:rPr>
        <w:footnoteReference w:id="18"/>
      </w:r>
    </w:p>
    <w:p w14:paraId="61E07886" w14:textId="7B7CA7C9" w:rsidR="00417B08" w:rsidRPr="00010A77" w:rsidRDefault="00417B08" w:rsidP="00A92C15">
      <w:pPr>
        <w:pStyle w:val="Default"/>
        <w:spacing w:line="360" w:lineRule="auto"/>
        <w:rPr>
          <w:rFonts w:ascii="Open Sans" w:hAnsi="Open Sans" w:cs="Open Sans"/>
          <w:sz w:val="22"/>
          <w:szCs w:val="22"/>
        </w:rPr>
      </w:pPr>
    </w:p>
    <w:p w14:paraId="783DB491" w14:textId="3AB32BB2" w:rsidR="00417B08" w:rsidRPr="00010A77" w:rsidRDefault="00417B08" w:rsidP="00A92C15">
      <w:pPr>
        <w:pStyle w:val="Default"/>
        <w:spacing w:line="360" w:lineRule="auto"/>
        <w:rPr>
          <w:rFonts w:ascii="Open Sans" w:hAnsi="Open Sans" w:cs="Open Sans"/>
          <w:sz w:val="22"/>
          <w:szCs w:val="22"/>
        </w:rPr>
      </w:pPr>
      <w:r w:rsidRPr="00010A77">
        <w:rPr>
          <w:rFonts w:ascii="Open Sans" w:hAnsi="Open Sans" w:cs="Open Sans"/>
          <w:sz w:val="22"/>
          <w:szCs w:val="22"/>
        </w:rPr>
        <w:t xml:space="preserve">There are many reasons why proving sexual orientation or gender identity to the current low standard of proof is difficult. </w:t>
      </w:r>
    </w:p>
    <w:p w14:paraId="06A02D99" w14:textId="4A020991" w:rsidR="00417B08" w:rsidRPr="00010A77" w:rsidRDefault="00417B08" w:rsidP="00A92C15">
      <w:pPr>
        <w:pStyle w:val="Default"/>
        <w:spacing w:line="360" w:lineRule="auto"/>
        <w:rPr>
          <w:rFonts w:ascii="Open Sans" w:hAnsi="Open Sans" w:cs="Open Sans"/>
          <w:sz w:val="22"/>
          <w:szCs w:val="22"/>
        </w:rPr>
      </w:pPr>
    </w:p>
    <w:p w14:paraId="30C50910" w14:textId="77777777" w:rsidR="00417B08" w:rsidRPr="00010A77" w:rsidRDefault="00417B08" w:rsidP="00A92C15">
      <w:pPr>
        <w:pStyle w:val="Default"/>
        <w:spacing w:line="360" w:lineRule="auto"/>
        <w:rPr>
          <w:rFonts w:ascii="Open Sans" w:hAnsi="Open Sans" w:cs="Open Sans"/>
          <w:sz w:val="22"/>
          <w:szCs w:val="22"/>
        </w:rPr>
      </w:pPr>
      <w:r w:rsidRPr="00010A77">
        <w:rPr>
          <w:rFonts w:ascii="Open Sans" w:hAnsi="Open Sans" w:cs="Open Sans"/>
          <w:sz w:val="22"/>
          <w:szCs w:val="22"/>
        </w:rPr>
        <w:t>Firstly, the sole evidence that many LGBTQI+ people have is their own account of their sexual orientation or gender identity</w:t>
      </w:r>
      <w:r w:rsidRPr="00010A77">
        <w:rPr>
          <w:rStyle w:val="FootnoteReference"/>
          <w:rFonts w:ascii="Open Sans" w:hAnsi="Open Sans" w:cs="Open Sans"/>
          <w:sz w:val="22"/>
          <w:szCs w:val="22"/>
        </w:rPr>
        <w:footnoteReference w:id="19"/>
      </w:r>
      <w:r w:rsidRPr="00010A77">
        <w:rPr>
          <w:rFonts w:ascii="Open Sans" w:hAnsi="Open Sans" w:cs="Open Sans"/>
          <w:sz w:val="22"/>
          <w:szCs w:val="22"/>
        </w:rPr>
        <w:t xml:space="preserve">. </w:t>
      </w:r>
    </w:p>
    <w:p w14:paraId="28803917" w14:textId="77777777" w:rsidR="00417B08" w:rsidRPr="00010A77" w:rsidRDefault="00417B08" w:rsidP="00A92C15">
      <w:pPr>
        <w:pStyle w:val="Default"/>
        <w:spacing w:line="360" w:lineRule="auto"/>
        <w:rPr>
          <w:rFonts w:ascii="Open Sans" w:hAnsi="Open Sans" w:cs="Open Sans"/>
          <w:sz w:val="22"/>
          <w:szCs w:val="22"/>
        </w:rPr>
      </w:pPr>
    </w:p>
    <w:p w14:paraId="56DCE0F5" w14:textId="3496C39C" w:rsidR="00417B08" w:rsidRPr="00010A77" w:rsidRDefault="00417B08" w:rsidP="00A92C15">
      <w:pPr>
        <w:pStyle w:val="Default"/>
        <w:spacing w:line="360" w:lineRule="auto"/>
        <w:rPr>
          <w:rFonts w:ascii="Open Sans" w:hAnsi="Open Sans" w:cs="Open Sans"/>
          <w:sz w:val="22"/>
          <w:szCs w:val="22"/>
        </w:rPr>
      </w:pPr>
      <w:r w:rsidRPr="00010A77">
        <w:rPr>
          <w:rFonts w:ascii="Open Sans" w:hAnsi="Open Sans" w:cs="Open Sans"/>
          <w:sz w:val="22"/>
          <w:szCs w:val="22"/>
        </w:rPr>
        <w:t xml:space="preserve">Secondly, as explained by UNHCR, </w:t>
      </w:r>
      <w:r w:rsidR="0042005E" w:rsidRPr="00010A77">
        <w:rPr>
          <w:rFonts w:ascii="Open Sans" w:hAnsi="Open Sans" w:cs="Open Sans"/>
          <w:sz w:val="22"/>
          <w:szCs w:val="22"/>
        </w:rPr>
        <w:t xml:space="preserve">a person’s social and cultural background may affect how they self-identify, and that </w:t>
      </w:r>
      <w:r w:rsidR="00E20ED4" w:rsidRPr="00010A77">
        <w:rPr>
          <w:rFonts w:ascii="Open Sans" w:hAnsi="Open Sans" w:cs="Open Sans"/>
          <w:sz w:val="22"/>
          <w:szCs w:val="22"/>
        </w:rPr>
        <w:t>some LGBTQI+ people “</w:t>
      </w:r>
      <w:r w:rsidR="00E20ED4" w:rsidRPr="00010A77">
        <w:rPr>
          <w:rFonts w:ascii="Open Sans" w:hAnsi="Open Sans" w:cs="Open Sans"/>
          <w:i/>
          <w:iCs/>
          <w:sz w:val="22"/>
          <w:szCs w:val="22"/>
        </w:rPr>
        <w:t>may harbour deep shame and/or internalized homophobia, leading them to deny their sexual orientation and/or to adopt verbal and physical behaviours in line with heterosexual norms and roles</w:t>
      </w:r>
      <w:r w:rsidR="00E20ED4" w:rsidRPr="00010A77">
        <w:rPr>
          <w:rFonts w:ascii="Open Sans" w:hAnsi="Open Sans" w:cs="Open Sans"/>
          <w:sz w:val="22"/>
          <w:szCs w:val="22"/>
        </w:rPr>
        <w:t>.”</w:t>
      </w:r>
      <w:r w:rsidR="00E20ED4" w:rsidRPr="00010A77">
        <w:rPr>
          <w:rStyle w:val="FootnoteReference"/>
          <w:rFonts w:ascii="Open Sans" w:hAnsi="Open Sans" w:cs="Open Sans"/>
          <w:color w:val="auto"/>
          <w:sz w:val="22"/>
          <w:szCs w:val="22"/>
        </w:rPr>
        <w:footnoteReference w:id="20"/>
      </w:r>
      <w:r w:rsidR="00E20ED4" w:rsidRPr="00010A77">
        <w:rPr>
          <w:rFonts w:ascii="Open Sans" w:hAnsi="Open Sans" w:cs="Open Sans"/>
          <w:sz w:val="22"/>
          <w:szCs w:val="22"/>
        </w:rPr>
        <w:t xml:space="preserve"> </w:t>
      </w:r>
    </w:p>
    <w:p w14:paraId="403CF365" w14:textId="77777777" w:rsidR="00417B08" w:rsidRPr="00010A77" w:rsidRDefault="00417B08" w:rsidP="00A92C15">
      <w:pPr>
        <w:pStyle w:val="Default"/>
        <w:spacing w:line="360" w:lineRule="auto"/>
        <w:rPr>
          <w:rFonts w:ascii="Open Sans" w:hAnsi="Open Sans" w:cs="Open Sans"/>
          <w:sz w:val="22"/>
          <w:szCs w:val="22"/>
        </w:rPr>
      </w:pPr>
    </w:p>
    <w:p w14:paraId="7912F16A" w14:textId="16DAFBDC" w:rsidR="00417B08" w:rsidRPr="00010A77" w:rsidRDefault="00417B08" w:rsidP="00A92C15">
      <w:pPr>
        <w:pStyle w:val="Default"/>
        <w:spacing w:line="360" w:lineRule="auto"/>
        <w:rPr>
          <w:rFonts w:ascii="Open Sans" w:hAnsi="Open Sans" w:cs="Open Sans"/>
          <w:sz w:val="22"/>
          <w:szCs w:val="22"/>
        </w:rPr>
      </w:pPr>
      <w:r w:rsidRPr="00010A77">
        <w:rPr>
          <w:rFonts w:ascii="Open Sans" w:hAnsi="Open Sans" w:cs="Open Sans"/>
          <w:sz w:val="22"/>
          <w:szCs w:val="22"/>
        </w:rPr>
        <w:t>Thirdly, t</w:t>
      </w:r>
      <w:r w:rsidR="004B1077" w:rsidRPr="00010A77">
        <w:rPr>
          <w:rFonts w:ascii="Open Sans" w:hAnsi="Open Sans" w:cs="Open Sans"/>
          <w:sz w:val="22"/>
          <w:szCs w:val="22"/>
        </w:rPr>
        <w:t xml:space="preserve">he UNHCR Guidelines on Gender-Related Persecution states that: </w:t>
      </w:r>
      <w:r w:rsidR="00E20ED4" w:rsidRPr="00010A77">
        <w:rPr>
          <w:rFonts w:ascii="Open Sans" w:hAnsi="Open Sans" w:cs="Open Sans"/>
          <w:sz w:val="22"/>
          <w:szCs w:val="22"/>
        </w:rPr>
        <w:t>“</w:t>
      </w:r>
      <w:r w:rsidR="004B1077" w:rsidRPr="00010A77">
        <w:rPr>
          <w:rFonts w:ascii="Open Sans" w:hAnsi="Open Sans" w:cs="Open Sans"/>
          <w:sz w:val="22"/>
          <w:szCs w:val="22"/>
        </w:rPr>
        <w:t>S</w:t>
      </w:r>
      <w:r w:rsidR="00E20ED4" w:rsidRPr="00010A77">
        <w:rPr>
          <w:rFonts w:ascii="Open Sans" w:hAnsi="Open Sans" w:cs="Open Sans"/>
          <w:i/>
          <w:iCs/>
          <w:sz w:val="22"/>
          <w:szCs w:val="22"/>
        </w:rPr>
        <w:t>ome claimants, because of the shame they feel over what has happened to them, or due to trauma, may be reluctant to identify the true extent of the persecution suffered or feared</w:t>
      </w:r>
      <w:r w:rsidR="00E20ED4" w:rsidRPr="00010A77">
        <w:rPr>
          <w:rFonts w:ascii="Open Sans" w:hAnsi="Open Sans" w:cs="Open Sans"/>
          <w:sz w:val="22"/>
          <w:szCs w:val="22"/>
        </w:rPr>
        <w:t>.”</w:t>
      </w:r>
      <w:r w:rsidR="00E20ED4" w:rsidRPr="00010A77">
        <w:rPr>
          <w:rStyle w:val="FootnoteReference"/>
          <w:rFonts w:ascii="Open Sans" w:hAnsi="Open Sans" w:cs="Open Sans"/>
          <w:sz w:val="22"/>
          <w:szCs w:val="22"/>
        </w:rPr>
        <w:footnoteReference w:id="21"/>
      </w:r>
      <w:r w:rsidR="00E20ED4" w:rsidRPr="00010A77">
        <w:rPr>
          <w:rFonts w:ascii="Open Sans" w:hAnsi="Open Sans" w:cs="Open Sans"/>
          <w:sz w:val="22"/>
          <w:szCs w:val="22"/>
        </w:rPr>
        <w:t xml:space="preserve"> </w:t>
      </w:r>
    </w:p>
    <w:p w14:paraId="18DBEC6B" w14:textId="77777777" w:rsidR="00417B08" w:rsidRPr="00010A77" w:rsidRDefault="00417B08" w:rsidP="00A92C15">
      <w:pPr>
        <w:pStyle w:val="Default"/>
        <w:spacing w:line="360" w:lineRule="auto"/>
        <w:rPr>
          <w:rFonts w:ascii="Open Sans" w:hAnsi="Open Sans" w:cs="Open Sans"/>
          <w:sz w:val="22"/>
          <w:szCs w:val="22"/>
        </w:rPr>
      </w:pPr>
    </w:p>
    <w:p w14:paraId="30FE419D" w14:textId="77777777" w:rsidR="00417B08" w:rsidRPr="00010A77" w:rsidRDefault="0042005E" w:rsidP="00A92C15">
      <w:pPr>
        <w:pStyle w:val="Default"/>
        <w:spacing w:line="360" w:lineRule="auto"/>
        <w:rPr>
          <w:rFonts w:ascii="Open Sans" w:hAnsi="Open Sans" w:cs="Open Sans"/>
          <w:sz w:val="22"/>
          <w:szCs w:val="22"/>
        </w:rPr>
      </w:pPr>
      <w:r w:rsidRPr="00010A77">
        <w:rPr>
          <w:rFonts w:ascii="Open Sans" w:hAnsi="Open Sans" w:cs="Open Sans"/>
          <w:sz w:val="22"/>
          <w:szCs w:val="22"/>
        </w:rPr>
        <w:t>Further, s</w:t>
      </w:r>
      <w:r w:rsidR="004B1077" w:rsidRPr="00010A77">
        <w:rPr>
          <w:rFonts w:ascii="Open Sans" w:hAnsi="Open Sans" w:cs="Open Sans"/>
          <w:sz w:val="22"/>
          <w:szCs w:val="22"/>
        </w:rPr>
        <w:t>ome women only form a same sex sexual orientation later in life</w:t>
      </w:r>
      <w:r w:rsidR="004B1077" w:rsidRPr="00010A77">
        <w:rPr>
          <w:rStyle w:val="FootnoteReference"/>
          <w:rFonts w:ascii="Open Sans" w:hAnsi="Open Sans" w:cs="Open Sans"/>
          <w:sz w:val="22"/>
          <w:szCs w:val="22"/>
        </w:rPr>
        <w:footnoteReference w:id="22"/>
      </w:r>
      <w:r w:rsidR="004B1077" w:rsidRPr="00010A77">
        <w:rPr>
          <w:rFonts w:ascii="Open Sans" w:hAnsi="Open Sans" w:cs="Open Sans"/>
          <w:sz w:val="22"/>
          <w:szCs w:val="22"/>
        </w:rPr>
        <w:t xml:space="preserve">, and face being disbelieved on this basis, particularly where they have been in heterosexual relationships or marriage previously. </w:t>
      </w:r>
    </w:p>
    <w:p w14:paraId="08CABCFE" w14:textId="77777777" w:rsidR="00417B08" w:rsidRPr="00010A77" w:rsidRDefault="00417B08" w:rsidP="00A92C15">
      <w:pPr>
        <w:pStyle w:val="Default"/>
        <w:spacing w:line="360" w:lineRule="auto"/>
        <w:rPr>
          <w:rFonts w:ascii="Open Sans" w:hAnsi="Open Sans" w:cs="Open Sans"/>
          <w:sz w:val="22"/>
          <w:szCs w:val="22"/>
        </w:rPr>
      </w:pPr>
    </w:p>
    <w:p w14:paraId="7B57341A" w14:textId="1742E451" w:rsidR="00BE3248" w:rsidRPr="00010A77" w:rsidRDefault="00417B08" w:rsidP="00A92C15">
      <w:pPr>
        <w:autoSpaceDE w:val="0"/>
        <w:autoSpaceDN w:val="0"/>
        <w:adjustRightInd w:val="0"/>
        <w:spacing w:after="0" w:line="360" w:lineRule="auto"/>
        <w:rPr>
          <w:rFonts w:ascii="Open Sans" w:hAnsi="Open Sans" w:cs="Open Sans"/>
          <w:color w:val="000000"/>
        </w:rPr>
      </w:pPr>
      <w:r w:rsidRPr="00010A77">
        <w:rPr>
          <w:rFonts w:ascii="Open Sans" w:hAnsi="Open Sans" w:cs="Open Sans"/>
        </w:rPr>
        <w:t>This non-exhaustive list demonstrates that a</w:t>
      </w:r>
      <w:r w:rsidR="00E20ED4" w:rsidRPr="00010A77">
        <w:rPr>
          <w:rFonts w:ascii="Open Sans" w:hAnsi="Open Sans" w:cs="Open Sans"/>
        </w:rPr>
        <w:t xml:space="preserve"> higher standard of proof will make it even more difficult for people in </w:t>
      </w:r>
      <w:r w:rsidR="004B1077" w:rsidRPr="00010A77">
        <w:rPr>
          <w:rFonts w:ascii="Open Sans" w:hAnsi="Open Sans" w:cs="Open Sans"/>
        </w:rPr>
        <w:t xml:space="preserve">all of these common </w:t>
      </w:r>
      <w:r w:rsidR="00E20ED4" w:rsidRPr="00010A77">
        <w:rPr>
          <w:rFonts w:ascii="Open Sans" w:hAnsi="Open Sans" w:cs="Open Sans"/>
        </w:rPr>
        <w:t>situation</w:t>
      </w:r>
      <w:r w:rsidR="004B1077" w:rsidRPr="00010A77">
        <w:rPr>
          <w:rFonts w:ascii="Open Sans" w:hAnsi="Open Sans" w:cs="Open Sans"/>
        </w:rPr>
        <w:t>s</w:t>
      </w:r>
      <w:r w:rsidR="00E20ED4" w:rsidRPr="00010A77">
        <w:rPr>
          <w:rFonts w:ascii="Open Sans" w:hAnsi="Open Sans" w:cs="Open Sans"/>
        </w:rPr>
        <w:t xml:space="preserve"> to evidence their claim</w:t>
      </w:r>
      <w:r w:rsidRPr="00010A77">
        <w:rPr>
          <w:rFonts w:ascii="Open Sans" w:hAnsi="Open Sans" w:cs="Open Sans"/>
        </w:rPr>
        <w:t>s</w:t>
      </w:r>
      <w:r w:rsidR="00E20ED4" w:rsidRPr="00010A77">
        <w:rPr>
          <w:rFonts w:ascii="Open Sans" w:hAnsi="Open Sans" w:cs="Open Sans"/>
        </w:rPr>
        <w:t xml:space="preserve">. </w:t>
      </w:r>
      <w:r w:rsidR="008100C4" w:rsidRPr="00010A77">
        <w:rPr>
          <w:rFonts w:ascii="Open Sans" w:hAnsi="Open Sans" w:cs="Open Sans"/>
        </w:rPr>
        <w:t>Raising the standard of proof will result in fewer LGBT</w:t>
      </w:r>
      <w:r w:rsidR="00DB183F" w:rsidRPr="00010A77">
        <w:rPr>
          <w:rFonts w:ascii="Open Sans" w:hAnsi="Open Sans" w:cs="Open Sans"/>
        </w:rPr>
        <w:t>QI</w:t>
      </w:r>
      <w:r w:rsidR="008100C4" w:rsidRPr="00010A77">
        <w:rPr>
          <w:rFonts w:ascii="Open Sans" w:hAnsi="Open Sans" w:cs="Open Sans"/>
        </w:rPr>
        <w:t xml:space="preserve">+ people being recognised as </w:t>
      </w:r>
      <w:r w:rsidR="008100C4" w:rsidRPr="00010A77">
        <w:rPr>
          <w:rFonts w:ascii="Open Sans" w:hAnsi="Open Sans" w:cs="Open Sans"/>
        </w:rPr>
        <w:lastRenderedPageBreak/>
        <w:t xml:space="preserve">refugees, which will mean they will face return to countries where they will be mistreated and in many cases their lives will be at risk. Raising the standard of proof in this manner will certainly result in people being returned to danger, in breach of the Refugee Convention’s principle of non-refoulement.  </w:t>
      </w:r>
    </w:p>
    <w:p w14:paraId="09975A04" w14:textId="0E64EE60" w:rsidR="005551A2" w:rsidRDefault="005551A2" w:rsidP="00A92C15">
      <w:pPr>
        <w:spacing w:after="0" w:line="360" w:lineRule="auto"/>
        <w:rPr>
          <w:rFonts w:ascii="Arial" w:hAnsi="Arial" w:cs="Arial"/>
        </w:rPr>
      </w:pPr>
    </w:p>
    <w:p w14:paraId="51197EB7" w14:textId="3D47293E" w:rsidR="005551A2" w:rsidRPr="007B2AB8" w:rsidRDefault="005551A2" w:rsidP="005551A2">
      <w:pPr>
        <w:spacing w:after="0" w:line="360" w:lineRule="auto"/>
        <w:rPr>
          <w:rFonts w:ascii="Open Sans" w:hAnsi="Open Sans" w:cs="Open Sans"/>
        </w:rPr>
      </w:pPr>
      <w:r w:rsidRPr="007B2AB8">
        <w:rPr>
          <w:rStyle w:val="Heading2Char"/>
          <w:rFonts w:ascii="EB Garamond" w:eastAsiaTheme="majorEastAsia" w:hAnsi="EB Garamond" w:cs="EB Garamond"/>
        </w:rPr>
        <w:t>For further information, contact:</w:t>
      </w:r>
      <w:r w:rsidRPr="007B2AB8">
        <w:rPr>
          <w:rStyle w:val="Heading2Char"/>
          <w:rFonts w:ascii="EB Garamond" w:eastAsiaTheme="majorEastAsia" w:hAnsi="EB Garamond" w:cs="EB Garamond"/>
        </w:rPr>
        <w:br/>
      </w:r>
      <w:r w:rsidRPr="007B2AB8">
        <w:rPr>
          <w:rFonts w:ascii="Open Sans" w:hAnsi="Open Sans" w:cs="Open Sans"/>
        </w:rPr>
        <w:t>Leila Zadeh, Executive Director</w:t>
      </w:r>
      <w:r w:rsidRPr="007B2AB8">
        <w:rPr>
          <w:rFonts w:ascii="Open Sans" w:hAnsi="Open Sans" w:cs="Open Sans"/>
        </w:rPr>
        <w:br/>
      </w:r>
      <w:hyperlink r:id="rId8" w:history="1">
        <w:r w:rsidRPr="007B2AB8">
          <w:rPr>
            <w:rFonts w:ascii="Open Sans" w:hAnsi="Open Sans" w:cs="Open Sans"/>
          </w:rPr>
          <w:t>leila@rainbowmigration.org.uk</w:t>
        </w:r>
      </w:hyperlink>
      <w:r w:rsidRPr="007B2AB8">
        <w:rPr>
          <w:rFonts w:ascii="Open Sans" w:hAnsi="Open Sans" w:cs="Open Sans"/>
        </w:rPr>
        <w:br/>
        <w:t xml:space="preserve">07726 165118  </w:t>
      </w:r>
    </w:p>
    <w:p w14:paraId="20BA7A96" w14:textId="77777777" w:rsidR="00EE7716" w:rsidRPr="008100C4" w:rsidRDefault="00EE7716" w:rsidP="004C5B13">
      <w:pPr>
        <w:spacing w:after="0" w:line="360" w:lineRule="auto"/>
        <w:jc w:val="both"/>
        <w:rPr>
          <w:rFonts w:ascii="Arial" w:hAnsi="Arial" w:cs="Arial"/>
          <w:b/>
          <w:bCs/>
        </w:rPr>
      </w:pPr>
    </w:p>
    <w:p w14:paraId="381672D9" w14:textId="15343448" w:rsidR="003603A8" w:rsidRPr="008100C4" w:rsidRDefault="003603A8" w:rsidP="008100C4">
      <w:pPr>
        <w:jc w:val="right"/>
        <w:rPr>
          <w:rFonts w:ascii="Arial" w:hAnsi="Arial" w:cs="Arial"/>
          <w:b/>
          <w:bCs/>
        </w:rPr>
      </w:pPr>
    </w:p>
    <w:sectPr w:rsidR="003603A8" w:rsidRPr="008100C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B1C6" w14:textId="77777777" w:rsidR="00C63048" w:rsidRDefault="00C63048" w:rsidP="00C41552">
      <w:pPr>
        <w:spacing w:after="0" w:line="240" w:lineRule="auto"/>
      </w:pPr>
      <w:r>
        <w:separator/>
      </w:r>
    </w:p>
  </w:endnote>
  <w:endnote w:type="continuationSeparator" w:id="0">
    <w:p w14:paraId="77163BBB" w14:textId="77777777" w:rsidR="00C63048" w:rsidRDefault="00C63048" w:rsidP="00C4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 Garamond 12">
    <w:altName w:val="Cambria"/>
    <w:charset w:val="00"/>
    <w:family w:val="roman"/>
    <w:pitch w:val="variable"/>
    <w:sig w:usb0="E00002FF" w:usb1="5201E4FB" w:usb2="0000002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EB Garamond SemiBold">
    <w:charset w:val="00"/>
    <w:family w:val="auto"/>
    <w:pitch w:val="variable"/>
    <w:sig w:usb0="E00002FF" w:usb1="02000413" w:usb2="00000000" w:usb3="00000000" w:csb0="0000019F" w:csb1="00000000"/>
  </w:font>
  <w:font w:name="EB Garamond">
    <w:altName w:val="EB Garamond"/>
    <w:charset w:val="00"/>
    <w:family w:val="auto"/>
    <w:pitch w:val="variable"/>
    <w:sig w:usb0="E00002FF" w:usb1="02000413" w:usb2="00000000" w:usb3="00000000" w:csb0="0000019F" w:csb1="00000000"/>
  </w:font>
  <w:font w:name="EB Garamond SemiBold Italic">
    <w:altName w:val="EB Garamond SemiBold"/>
    <w:charset w:val="00"/>
    <w:family w:val="auto"/>
    <w:pitch w:val="variable"/>
    <w:sig w:usb0="E00002FF" w:usb1="5201E4F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700079"/>
      <w:docPartObj>
        <w:docPartGallery w:val="Page Numbers (Bottom of Page)"/>
        <w:docPartUnique/>
      </w:docPartObj>
    </w:sdtPr>
    <w:sdtEndPr>
      <w:rPr>
        <w:rFonts w:ascii="Arial" w:hAnsi="Arial" w:cs="Arial"/>
        <w:noProof/>
        <w:sz w:val="18"/>
        <w:szCs w:val="18"/>
      </w:rPr>
    </w:sdtEndPr>
    <w:sdtContent>
      <w:p w14:paraId="13017A50" w14:textId="28AD6033" w:rsidR="00F23468" w:rsidRPr="00F23468" w:rsidRDefault="00F23468">
        <w:pPr>
          <w:pStyle w:val="Footer"/>
          <w:jc w:val="center"/>
          <w:rPr>
            <w:rFonts w:ascii="Arial" w:hAnsi="Arial" w:cs="Arial"/>
            <w:sz w:val="18"/>
            <w:szCs w:val="18"/>
          </w:rPr>
        </w:pPr>
        <w:r w:rsidRPr="00F23468">
          <w:rPr>
            <w:rFonts w:ascii="Arial" w:hAnsi="Arial" w:cs="Arial"/>
            <w:sz w:val="18"/>
            <w:szCs w:val="18"/>
          </w:rPr>
          <w:fldChar w:fldCharType="begin"/>
        </w:r>
        <w:r w:rsidRPr="00F23468">
          <w:rPr>
            <w:rFonts w:ascii="Arial" w:hAnsi="Arial" w:cs="Arial"/>
            <w:sz w:val="18"/>
            <w:szCs w:val="18"/>
          </w:rPr>
          <w:instrText xml:space="preserve"> PAGE   \* MERGEFORMAT </w:instrText>
        </w:r>
        <w:r w:rsidRPr="00F23468">
          <w:rPr>
            <w:rFonts w:ascii="Arial" w:hAnsi="Arial" w:cs="Arial"/>
            <w:sz w:val="18"/>
            <w:szCs w:val="18"/>
          </w:rPr>
          <w:fldChar w:fldCharType="separate"/>
        </w:r>
        <w:r w:rsidRPr="00F23468">
          <w:rPr>
            <w:rFonts w:ascii="Arial" w:hAnsi="Arial" w:cs="Arial"/>
            <w:noProof/>
            <w:sz w:val="18"/>
            <w:szCs w:val="18"/>
          </w:rPr>
          <w:t>2</w:t>
        </w:r>
        <w:r w:rsidRPr="00F23468">
          <w:rPr>
            <w:rFonts w:ascii="Arial" w:hAnsi="Arial" w:cs="Arial"/>
            <w:noProof/>
            <w:sz w:val="18"/>
            <w:szCs w:val="18"/>
          </w:rPr>
          <w:fldChar w:fldCharType="end"/>
        </w:r>
      </w:p>
    </w:sdtContent>
  </w:sdt>
  <w:p w14:paraId="501782F4" w14:textId="77777777" w:rsidR="00F23468" w:rsidRDefault="00F2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8D75" w14:textId="77777777" w:rsidR="00C63048" w:rsidRDefault="00C63048" w:rsidP="00C41552">
      <w:pPr>
        <w:spacing w:after="0" w:line="240" w:lineRule="auto"/>
      </w:pPr>
      <w:r>
        <w:separator/>
      </w:r>
    </w:p>
  </w:footnote>
  <w:footnote w:type="continuationSeparator" w:id="0">
    <w:p w14:paraId="15EC5F3E" w14:textId="77777777" w:rsidR="00C63048" w:rsidRDefault="00C63048" w:rsidP="00C41552">
      <w:pPr>
        <w:spacing w:after="0" w:line="240" w:lineRule="auto"/>
      </w:pPr>
      <w:r>
        <w:continuationSeparator/>
      </w:r>
    </w:p>
  </w:footnote>
  <w:footnote w:id="1">
    <w:p w14:paraId="5A8866DB" w14:textId="249FF26C" w:rsidR="0061714D" w:rsidRPr="005E3BE1" w:rsidRDefault="0061714D">
      <w:pPr>
        <w:pStyle w:val="FootnoteText"/>
        <w:rPr>
          <w:lang w:val="pt-BR"/>
        </w:rPr>
      </w:pPr>
      <w:r>
        <w:rPr>
          <w:rStyle w:val="FootnoteReference"/>
        </w:rPr>
        <w:footnoteRef/>
      </w:r>
      <w:r w:rsidRPr="005E3BE1">
        <w:rPr>
          <w:lang w:val="pt-BR"/>
        </w:rPr>
        <w:t xml:space="preserve"> </w:t>
      </w:r>
      <w:hyperlink r:id="rId1" w:history="1">
        <w:r w:rsidRPr="005B77E8">
          <w:rPr>
            <w:rStyle w:val="Hyperlink"/>
            <w:lang w:val="pt-BR"/>
          </w:rPr>
          <w:t>https://www.rainbowmigration.org.uk/sites/default/files/2021-03/Still-Falling-Short-Jul-18_0.pdf</w:t>
        </w:r>
      </w:hyperlink>
      <w:r w:rsidRPr="005E3BE1">
        <w:rPr>
          <w:lang w:val="pt-BR"/>
        </w:rPr>
        <w:t xml:space="preserve"> page 21</w:t>
      </w:r>
    </w:p>
  </w:footnote>
  <w:footnote w:id="2">
    <w:p w14:paraId="0AB57471" w14:textId="77777777" w:rsidR="0061714D" w:rsidRPr="00210539" w:rsidRDefault="0061714D" w:rsidP="0061714D">
      <w:pPr>
        <w:pStyle w:val="FootnoteText"/>
        <w:rPr>
          <w:lang w:val="pt-BR"/>
        </w:rPr>
      </w:pPr>
      <w:r>
        <w:rPr>
          <w:rStyle w:val="FootnoteReference"/>
        </w:rPr>
        <w:footnoteRef/>
      </w:r>
      <w:r w:rsidRPr="00210539">
        <w:rPr>
          <w:lang w:val="pt-BR"/>
        </w:rPr>
        <w:t xml:space="preserve"> </w:t>
      </w:r>
      <w:hyperlink r:id="rId2" w:history="1">
        <w:r w:rsidRPr="005B77E8">
          <w:rPr>
            <w:rStyle w:val="Hyperlink"/>
            <w:lang w:val="pt-BR"/>
          </w:rPr>
          <w:t>https://www.rainbowmigration.org.uk/sites/default/files/2021-03/Still-Falling-Short-Jul-18_0.pdf</w:t>
        </w:r>
      </w:hyperlink>
      <w:r w:rsidRPr="00210539">
        <w:rPr>
          <w:lang w:val="pt-BR"/>
        </w:rPr>
        <w:t xml:space="preserve"> page </w:t>
      </w:r>
      <w:r w:rsidRPr="00210539">
        <w:rPr>
          <w:lang w:val="pt-BR"/>
        </w:rPr>
        <w:t>21</w:t>
      </w:r>
    </w:p>
  </w:footnote>
  <w:footnote w:id="3">
    <w:p w14:paraId="452FA4AC" w14:textId="77777777" w:rsidR="0061714D" w:rsidRPr="007B2AB8" w:rsidRDefault="0061714D" w:rsidP="0061714D">
      <w:pPr>
        <w:pStyle w:val="FootnoteText"/>
        <w:rPr>
          <w:lang w:val="pt-BR"/>
        </w:rPr>
      </w:pPr>
      <w:r>
        <w:rPr>
          <w:rStyle w:val="FootnoteReference"/>
        </w:rPr>
        <w:footnoteRef/>
      </w:r>
      <w:r w:rsidRPr="007B2AB8">
        <w:rPr>
          <w:lang w:val="pt-BR"/>
        </w:rPr>
        <w:t xml:space="preserve"> </w:t>
      </w:r>
      <w:hyperlink r:id="rId3" w:history="1">
        <w:r w:rsidRPr="005B77E8">
          <w:rPr>
            <w:rStyle w:val="Hyperlink"/>
            <w:lang w:val="pt-BR"/>
          </w:rPr>
          <w:t>https://www.rainbowmigration.org.uk/sites/default/files/2021-03/Still-Falling-Short-Jul-18_0.pdf</w:t>
        </w:r>
      </w:hyperlink>
      <w:r w:rsidRPr="007B2AB8">
        <w:rPr>
          <w:lang w:val="pt-BR"/>
        </w:rPr>
        <w:t xml:space="preserve"> page </w:t>
      </w:r>
      <w:r w:rsidRPr="007B2AB8">
        <w:rPr>
          <w:lang w:val="pt-BR"/>
        </w:rPr>
        <w:t>21</w:t>
      </w:r>
    </w:p>
  </w:footnote>
  <w:footnote w:id="4">
    <w:p w14:paraId="44D5802F" w14:textId="77777777" w:rsidR="00971EDA" w:rsidRDefault="00971EDA" w:rsidP="00971EDA">
      <w:pPr>
        <w:pStyle w:val="FootnoteText"/>
      </w:pPr>
      <w:r>
        <w:rPr>
          <w:rStyle w:val="FootnoteReference"/>
        </w:rPr>
        <w:footnoteRef/>
      </w:r>
      <w:r>
        <w:t xml:space="preserve"> </w:t>
      </w:r>
      <w:r w:rsidRPr="00F613B3">
        <w:t>Refugee Status Claims Based on Sexual Orientation and Gender Identity – A Practitioners’ Guide</w:t>
      </w:r>
      <w:r>
        <w:t xml:space="preserve">, International Commission of Jurists, 19 February 2016 </w:t>
      </w:r>
      <w:hyperlink r:id="rId4" w:history="1">
        <w:r w:rsidRPr="0053120D">
          <w:rPr>
            <w:rStyle w:val="Hyperlink"/>
          </w:rPr>
          <w:t>https://www.icj.org/refugee-status-claims-based-on-sexual-orientation-and-gender-identity-icj-practitioners-guide-n-11-launched/</w:t>
        </w:r>
      </w:hyperlink>
      <w:r>
        <w:t xml:space="preserve"> page 41</w:t>
      </w:r>
    </w:p>
  </w:footnote>
  <w:footnote w:id="5">
    <w:p w14:paraId="3E922E5D" w14:textId="77777777" w:rsidR="008B380F" w:rsidRDefault="008B380F" w:rsidP="008B380F">
      <w:pPr>
        <w:pStyle w:val="FootnoteText"/>
      </w:pPr>
      <w:r>
        <w:rPr>
          <w:rStyle w:val="FootnoteReference"/>
        </w:rPr>
        <w:footnoteRef/>
      </w:r>
      <w:r>
        <w:t xml:space="preserve"> Guidelines on International Protection No. 9: Claims to Refugee Status based on Sexual Orientation and/or Gender Identity within the context of Article 1A(2) of the 1951 Convention and/or its 1967 Protocol relating to the Status of Refugees, HCR/GIP/12/01, UN High Commissioner for Refugees, 23 October 2012 at [59]</w:t>
      </w:r>
    </w:p>
  </w:footnote>
  <w:footnote w:id="6">
    <w:p w14:paraId="53846C78" w14:textId="77777777" w:rsidR="00971EDA" w:rsidRDefault="00971EDA" w:rsidP="00971EDA">
      <w:pPr>
        <w:pStyle w:val="FootnoteText"/>
      </w:pPr>
      <w:r>
        <w:rPr>
          <w:rStyle w:val="FootnoteReference"/>
        </w:rPr>
        <w:footnoteRef/>
      </w:r>
      <w:r>
        <w:t xml:space="preserve"> </w:t>
      </w:r>
      <w:hyperlink r:id="rId5" w:history="1">
        <w:r w:rsidRPr="0053120D">
          <w:rPr>
            <w:rStyle w:val="Hyperlink"/>
          </w:rPr>
          <w:t>https://assets.publishing.service.gov.uk/government/uploads/system/uploads/attachment_data/file/543882/Sexual-orientation-in-asylum-claims-v6.pdf</w:t>
        </w:r>
      </w:hyperlink>
      <w:r>
        <w:t xml:space="preserve"> </w:t>
      </w:r>
    </w:p>
  </w:footnote>
  <w:footnote w:id="7">
    <w:p w14:paraId="1A420C1E" w14:textId="2F7C3B81" w:rsidR="00971EDA" w:rsidRPr="005B77E8" w:rsidRDefault="00971EDA" w:rsidP="00971EDA">
      <w:pPr>
        <w:pStyle w:val="FootnoteText"/>
        <w:rPr>
          <w:lang w:val="pt-BR"/>
        </w:rPr>
      </w:pPr>
      <w:r>
        <w:rPr>
          <w:rStyle w:val="FootnoteReference"/>
        </w:rPr>
        <w:footnoteRef/>
      </w:r>
      <w:r w:rsidRPr="005B77E8">
        <w:rPr>
          <w:lang w:val="pt-BR"/>
        </w:rPr>
        <w:t xml:space="preserve"> </w:t>
      </w:r>
      <w:hyperlink r:id="rId6" w:history="1">
        <w:r w:rsidR="00210539" w:rsidRPr="00B41128">
          <w:rPr>
            <w:rStyle w:val="Hyperlink"/>
            <w:lang w:val="pt-BR"/>
          </w:rPr>
          <w:t>https://assets.publishing.service.gov.uk/government/uploads/system/uploads/attachment_data/file/543882/Sexual-orientation-in-asylum-claims-v6.pdf</w:t>
        </w:r>
      </w:hyperlink>
      <w:r w:rsidR="00210539">
        <w:rPr>
          <w:lang w:val="pt-BR"/>
        </w:rPr>
        <w:t xml:space="preserve"> </w:t>
      </w:r>
      <w:r w:rsidRPr="005B77E8">
        <w:rPr>
          <w:lang w:val="pt-BR"/>
        </w:rPr>
        <w:t xml:space="preserve"> Page 13</w:t>
      </w:r>
    </w:p>
  </w:footnote>
  <w:footnote w:id="8">
    <w:p w14:paraId="72D78A2D" w14:textId="77777777" w:rsidR="00971EDA" w:rsidRPr="005B77E8" w:rsidRDefault="00971EDA" w:rsidP="00971EDA">
      <w:pPr>
        <w:pStyle w:val="FootnoteText"/>
        <w:rPr>
          <w:lang w:val="pt-BR"/>
        </w:rPr>
      </w:pPr>
      <w:r>
        <w:rPr>
          <w:rStyle w:val="FootnoteReference"/>
        </w:rPr>
        <w:footnoteRef/>
      </w:r>
      <w:r w:rsidRPr="005B77E8">
        <w:rPr>
          <w:lang w:val="pt-BR"/>
        </w:rPr>
        <w:t xml:space="preserve"> </w:t>
      </w:r>
      <w:hyperlink r:id="rId7" w:history="1">
        <w:r w:rsidRPr="005B77E8">
          <w:rPr>
            <w:rStyle w:val="Hyperlink"/>
            <w:lang w:val="pt-BR"/>
          </w:rPr>
          <w:t>https://assets.publishing.service.gov.uk/government/uploads/system/uploads/attachment_data/file/543882/Sexual-orientation-in-asylum-claims-v6.pdf</w:t>
        </w:r>
      </w:hyperlink>
      <w:r w:rsidRPr="005B77E8">
        <w:rPr>
          <w:lang w:val="pt-BR"/>
        </w:rPr>
        <w:t xml:space="preserve"> Page </w:t>
      </w:r>
      <w:r w:rsidRPr="005B77E8">
        <w:rPr>
          <w:lang w:val="pt-BR"/>
        </w:rPr>
        <w:t>14</w:t>
      </w:r>
    </w:p>
  </w:footnote>
  <w:footnote w:id="9">
    <w:p w14:paraId="51DCD1CA" w14:textId="77777777" w:rsidR="00971EDA" w:rsidRPr="005B77E8" w:rsidRDefault="00971EDA" w:rsidP="00971EDA">
      <w:pPr>
        <w:pStyle w:val="FootnoteText"/>
        <w:rPr>
          <w:lang w:val="pt-BR"/>
        </w:rPr>
      </w:pPr>
      <w:r>
        <w:rPr>
          <w:rStyle w:val="FootnoteReference"/>
        </w:rPr>
        <w:footnoteRef/>
      </w:r>
      <w:r w:rsidRPr="005B77E8">
        <w:rPr>
          <w:lang w:val="pt-BR"/>
        </w:rPr>
        <w:t xml:space="preserve"> </w:t>
      </w:r>
      <w:hyperlink r:id="rId8" w:history="1">
        <w:r w:rsidRPr="005B77E8">
          <w:rPr>
            <w:rStyle w:val="Hyperlink"/>
            <w:lang w:val="pt-BR"/>
          </w:rPr>
          <w:t>https://assets.publishing.service.gov.uk/government/uploads/system/uploads/attachment_data/file/543882/Sexual-orientation-in-asylum-claims-v6.pdf</w:t>
        </w:r>
      </w:hyperlink>
      <w:r w:rsidRPr="005B77E8">
        <w:rPr>
          <w:lang w:val="pt-BR"/>
        </w:rPr>
        <w:t xml:space="preserve"> Page </w:t>
      </w:r>
      <w:r w:rsidRPr="005B77E8">
        <w:rPr>
          <w:lang w:val="pt-BR"/>
        </w:rPr>
        <w:t>34-35</w:t>
      </w:r>
    </w:p>
  </w:footnote>
  <w:footnote w:id="10">
    <w:p w14:paraId="2C7CE78D" w14:textId="6C68A17C" w:rsidR="004B2AC0" w:rsidRPr="005B77E8" w:rsidRDefault="004B2AC0">
      <w:pPr>
        <w:pStyle w:val="FootnoteText"/>
        <w:rPr>
          <w:lang w:val="pt-BR"/>
        </w:rPr>
      </w:pPr>
      <w:r>
        <w:rPr>
          <w:rStyle w:val="FootnoteReference"/>
        </w:rPr>
        <w:footnoteRef/>
      </w:r>
      <w:r w:rsidRPr="005B77E8">
        <w:rPr>
          <w:lang w:val="pt-BR"/>
        </w:rPr>
        <w:t xml:space="preserve"> </w:t>
      </w:r>
      <w:hyperlink r:id="rId9" w:history="1">
        <w:r w:rsidRPr="005B77E8">
          <w:rPr>
            <w:rStyle w:val="Hyperlink"/>
            <w:lang w:val="pt-BR"/>
          </w:rPr>
          <w:t>https://www.rainbowmigration.org.uk/sites/default/files/2021-03/Still-Falling-Short-Jul-18_0.pdf</w:t>
        </w:r>
      </w:hyperlink>
      <w:r w:rsidRPr="005B77E8">
        <w:rPr>
          <w:lang w:val="pt-BR"/>
        </w:rPr>
        <w:t xml:space="preserve"> </w:t>
      </w:r>
    </w:p>
  </w:footnote>
  <w:footnote w:id="11">
    <w:p w14:paraId="7A739711" w14:textId="1E9BDBF1" w:rsidR="00F10C3C" w:rsidRPr="00F10C3C" w:rsidRDefault="00F10C3C">
      <w:pPr>
        <w:pStyle w:val="FootnoteText"/>
      </w:pPr>
      <w:r>
        <w:rPr>
          <w:rStyle w:val="FootnoteReference"/>
        </w:rPr>
        <w:footnoteRef/>
      </w:r>
      <w:r w:rsidRPr="00F10C3C">
        <w:t xml:space="preserve"> </w:t>
      </w:r>
      <w:r w:rsidRPr="00F10C3C">
        <w:t>Where the rights in question are engaged, there are also procedural obligations on the states and therefore there are likely breaches of procedural aspects of those rights.</w:t>
      </w:r>
    </w:p>
  </w:footnote>
  <w:footnote w:id="12">
    <w:p w14:paraId="39C2B138" w14:textId="0B480EC3" w:rsidR="00C41552" w:rsidRPr="005B77E8" w:rsidRDefault="00C41552">
      <w:pPr>
        <w:pStyle w:val="FootnoteText"/>
        <w:rPr>
          <w:lang w:val="pt-BR"/>
        </w:rPr>
      </w:pPr>
      <w:r>
        <w:rPr>
          <w:rStyle w:val="FootnoteReference"/>
        </w:rPr>
        <w:footnoteRef/>
      </w:r>
      <w:r w:rsidRPr="005B77E8">
        <w:rPr>
          <w:lang w:val="pt-BR"/>
        </w:rPr>
        <w:t xml:space="preserve"> </w:t>
      </w:r>
      <w:hyperlink r:id="rId10" w:history="1">
        <w:r w:rsidRPr="005B77E8">
          <w:rPr>
            <w:rStyle w:val="Hyperlink"/>
            <w:lang w:val="pt-BR"/>
          </w:rPr>
          <w:t>https://twitter.com/GhanaMFA/status/1435935177964990465</w:t>
        </w:r>
      </w:hyperlink>
      <w:r w:rsidRPr="005B77E8">
        <w:rPr>
          <w:lang w:val="pt-BR"/>
        </w:rPr>
        <w:t xml:space="preserve"> </w:t>
      </w:r>
    </w:p>
  </w:footnote>
  <w:footnote w:id="13">
    <w:p w14:paraId="1EC9A64C" w14:textId="55FEF7DD" w:rsidR="003B396D" w:rsidRPr="005B77E8" w:rsidRDefault="003B396D">
      <w:pPr>
        <w:pStyle w:val="FootnoteText"/>
        <w:rPr>
          <w:lang w:val="pt-BR"/>
        </w:rPr>
      </w:pPr>
      <w:r>
        <w:rPr>
          <w:rStyle w:val="FootnoteReference"/>
        </w:rPr>
        <w:footnoteRef/>
      </w:r>
      <w:r w:rsidRPr="005B77E8">
        <w:rPr>
          <w:lang w:val="pt-BR"/>
        </w:rPr>
        <w:t xml:space="preserve"> </w:t>
      </w:r>
      <w:hyperlink r:id="rId11" w:history="1">
        <w:r w:rsidRPr="005B77E8">
          <w:rPr>
            <w:rStyle w:val="Hyperlink"/>
            <w:lang w:val="pt-BR"/>
          </w:rPr>
          <w:t>https://ilga.org/downloads/ILGA_World_State_Sponsored_Homophobia_report_global_legislation_overview_update_December_2020.pdf</w:t>
        </w:r>
      </w:hyperlink>
      <w:r w:rsidRPr="005B77E8">
        <w:rPr>
          <w:lang w:val="pt-BR"/>
        </w:rPr>
        <w:t xml:space="preserve"> </w:t>
      </w:r>
      <w:r w:rsidRPr="005B77E8">
        <w:rPr>
          <w:lang w:val="pt-BR"/>
        </w:rPr>
        <w:t>page 117</w:t>
      </w:r>
    </w:p>
  </w:footnote>
  <w:footnote w:id="14">
    <w:p w14:paraId="562C1508" w14:textId="77777777" w:rsidR="003B396D" w:rsidRPr="005B77E8" w:rsidRDefault="003B396D" w:rsidP="003B396D">
      <w:pPr>
        <w:pStyle w:val="FootnoteText"/>
        <w:rPr>
          <w:lang w:val="pt-BR"/>
        </w:rPr>
      </w:pPr>
      <w:r>
        <w:rPr>
          <w:rStyle w:val="FootnoteReference"/>
        </w:rPr>
        <w:footnoteRef/>
      </w:r>
      <w:r w:rsidRPr="005B77E8">
        <w:rPr>
          <w:lang w:val="pt-BR"/>
        </w:rPr>
        <w:t xml:space="preserve"> </w:t>
      </w:r>
      <w:hyperlink r:id="rId12" w:history="1">
        <w:r w:rsidRPr="005B77E8">
          <w:rPr>
            <w:rStyle w:val="Hyperlink"/>
            <w:lang w:val="pt-BR"/>
          </w:rPr>
          <w:t>https://www.opendemocracy.net/en/asylum-seekers-in-australia-cruel-policies-and-processes/</w:t>
        </w:r>
      </w:hyperlink>
      <w:r w:rsidRPr="005B77E8">
        <w:rPr>
          <w:lang w:val="pt-BR"/>
        </w:rPr>
        <w:t xml:space="preserve"> </w:t>
      </w:r>
    </w:p>
  </w:footnote>
  <w:footnote w:id="15">
    <w:p w14:paraId="742FB310" w14:textId="77777777" w:rsidR="003B396D" w:rsidRPr="005B77E8" w:rsidRDefault="003B396D" w:rsidP="003B396D">
      <w:pPr>
        <w:pStyle w:val="FootnoteText"/>
        <w:rPr>
          <w:lang w:val="pt-BR"/>
        </w:rPr>
      </w:pPr>
      <w:r>
        <w:rPr>
          <w:rStyle w:val="FootnoteReference"/>
        </w:rPr>
        <w:footnoteRef/>
      </w:r>
      <w:r w:rsidRPr="005B77E8">
        <w:rPr>
          <w:lang w:val="pt-BR"/>
        </w:rPr>
        <w:t xml:space="preserve"> </w:t>
      </w:r>
      <w:hyperlink r:id="rId13" w:history="1">
        <w:r w:rsidRPr="005B77E8">
          <w:rPr>
            <w:rStyle w:val="Hyperlink"/>
            <w:lang w:val="pt-BR"/>
          </w:rPr>
          <w:t>https://www.theguardian.com/world/2014/sep/24/gay-asylum-seekers-manus-island-fear-persecution-png</w:t>
        </w:r>
      </w:hyperlink>
      <w:r w:rsidRPr="005B77E8">
        <w:rPr>
          <w:lang w:val="pt-BR"/>
        </w:rPr>
        <w:t xml:space="preserve"> </w:t>
      </w:r>
    </w:p>
  </w:footnote>
  <w:footnote w:id="16">
    <w:p w14:paraId="496F36A6" w14:textId="482CBF54" w:rsidR="0098180D" w:rsidRPr="005B77E8" w:rsidRDefault="0098180D">
      <w:pPr>
        <w:pStyle w:val="FootnoteText"/>
        <w:rPr>
          <w:lang w:val="pt-BR"/>
        </w:rPr>
      </w:pPr>
      <w:r>
        <w:rPr>
          <w:rStyle w:val="FootnoteReference"/>
        </w:rPr>
        <w:footnoteRef/>
      </w:r>
      <w:r w:rsidRPr="005B77E8">
        <w:rPr>
          <w:lang w:val="pt-BR"/>
        </w:rPr>
        <w:t xml:space="preserve"> </w:t>
      </w:r>
      <w:hyperlink r:id="rId14" w:history="1">
        <w:r w:rsidRPr="005B77E8">
          <w:rPr>
            <w:rStyle w:val="Hyperlink"/>
            <w:lang w:val="pt-BR"/>
          </w:rPr>
          <w:t>https://www.theguardian.com/global-development/2021/jul/23/ghana-anti-gay-bill-proposing-10-year-prison-sentences-sparks-outrage</w:t>
        </w:r>
      </w:hyperlink>
      <w:r w:rsidRPr="005B77E8">
        <w:rPr>
          <w:lang w:val="pt-BR"/>
        </w:rPr>
        <w:t xml:space="preserve"> </w:t>
      </w:r>
    </w:p>
  </w:footnote>
  <w:footnote w:id="17">
    <w:p w14:paraId="55135332" w14:textId="6FFA76F3" w:rsidR="008100C4" w:rsidRPr="007B2AB8" w:rsidRDefault="008100C4" w:rsidP="0042005E">
      <w:pPr>
        <w:pStyle w:val="FootnoteText"/>
        <w:jc w:val="both"/>
        <w:rPr>
          <w:lang w:val="pt-BR"/>
        </w:rPr>
      </w:pPr>
      <w:r>
        <w:rPr>
          <w:rStyle w:val="FootnoteReference"/>
        </w:rPr>
        <w:footnoteRef/>
      </w:r>
      <w:r w:rsidRPr="007B2AB8">
        <w:rPr>
          <w:lang w:val="pt-BR"/>
        </w:rPr>
        <w:t xml:space="preserve"> </w:t>
      </w:r>
      <w:hyperlink r:id="rId15" w:history="1">
        <w:r w:rsidRPr="007B2AB8">
          <w:rPr>
            <w:rStyle w:val="Hyperlink"/>
            <w:lang w:val="pt-BR"/>
          </w:rPr>
          <w:t>https://www.rainbowmigration.org.uk/sites/default/files/2021-03/Still-Falling-Short-Jul-18_0.pdf</w:t>
        </w:r>
      </w:hyperlink>
      <w:r w:rsidRPr="007B2AB8">
        <w:rPr>
          <w:lang w:val="pt-BR"/>
        </w:rPr>
        <w:t xml:space="preserve"> </w:t>
      </w:r>
    </w:p>
  </w:footnote>
  <w:footnote w:id="18">
    <w:p w14:paraId="044DB8FE" w14:textId="77777777" w:rsidR="009852A7" w:rsidRPr="007B2AB8" w:rsidRDefault="009852A7" w:rsidP="009852A7">
      <w:pPr>
        <w:pStyle w:val="FootnoteText"/>
        <w:jc w:val="both"/>
        <w:rPr>
          <w:lang w:val="pt-BR"/>
        </w:rPr>
      </w:pPr>
      <w:r>
        <w:rPr>
          <w:rStyle w:val="FootnoteReference"/>
        </w:rPr>
        <w:footnoteRef/>
      </w:r>
      <w:r w:rsidRPr="007B2AB8">
        <w:rPr>
          <w:lang w:val="pt-BR"/>
        </w:rPr>
        <w:t xml:space="preserve"> </w:t>
      </w:r>
      <w:hyperlink r:id="rId16" w:history="1">
        <w:r w:rsidRPr="007B2AB8">
          <w:rPr>
            <w:rStyle w:val="Hyperlink"/>
            <w:lang w:val="pt-BR"/>
          </w:rPr>
          <w:t>https://www.gov.uk/government/statistics/immigration-statistics-year-ending-june-2021/asylum-claims-on-the-basis-of-sexual-orientation-2020</w:t>
        </w:r>
      </w:hyperlink>
      <w:r w:rsidRPr="007B2AB8">
        <w:rPr>
          <w:lang w:val="pt-BR"/>
        </w:rPr>
        <w:t xml:space="preserve"> </w:t>
      </w:r>
    </w:p>
  </w:footnote>
  <w:footnote w:id="19">
    <w:p w14:paraId="21FB984C" w14:textId="77777777" w:rsidR="00417B08" w:rsidRDefault="00417B08" w:rsidP="00417B08">
      <w:pPr>
        <w:pStyle w:val="FootnoteText"/>
      </w:pPr>
      <w:r>
        <w:rPr>
          <w:rStyle w:val="FootnoteReference"/>
        </w:rPr>
        <w:footnoteRef/>
      </w:r>
      <w:r>
        <w:t xml:space="preserve"> </w:t>
      </w:r>
      <w:r w:rsidRPr="00F613B3">
        <w:t>Refugee Status Claims Based on Sexual Orientation and Gender Identity – A Practitioners’ Guide</w:t>
      </w:r>
      <w:r>
        <w:t xml:space="preserve">, International Commission of Jurists, 19 February 2016 </w:t>
      </w:r>
      <w:hyperlink r:id="rId17" w:history="1">
        <w:r w:rsidRPr="0053120D">
          <w:rPr>
            <w:rStyle w:val="Hyperlink"/>
          </w:rPr>
          <w:t>https://www.icj.org/refugee-status-claims-based-on-sexual-orientation-and-gender-identity-icj-practitioners-guide-n-11-launched/</w:t>
        </w:r>
      </w:hyperlink>
      <w:r>
        <w:t xml:space="preserve"> page 21</w:t>
      </w:r>
    </w:p>
  </w:footnote>
  <w:footnote w:id="20">
    <w:p w14:paraId="3D03080C" w14:textId="68C95A9A" w:rsidR="00E20ED4" w:rsidRDefault="00E20ED4" w:rsidP="0042005E">
      <w:pPr>
        <w:pStyle w:val="FootnoteText"/>
        <w:jc w:val="both"/>
      </w:pPr>
      <w:r>
        <w:rPr>
          <w:rStyle w:val="FootnoteReference"/>
        </w:rPr>
        <w:footnoteRef/>
      </w:r>
      <w:r>
        <w:t xml:space="preserve"> Guidelines on International Protection No. 9: Claims to Refugee Status based on Sexual Orientation and/or Gender Identity within the context of Article 1A(2) of the 1951 Convention and/or its 1967 Protocol relating to the Status of Refugees, HCR/GIP/12/01, UN High Commissioner for Refugees, 23 October 2012 at [63i]</w:t>
      </w:r>
    </w:p>
  </w:footnote>
  <w:footnote w:id="21">
    <w:p w14:paraId="270AB2E9" w14:textId="743F8C65" w:rsidR="00E20ED4" w:rsidRDefault="00E20ED4" w:rsidP="0042005E">
      <w:pPr>
        <w:pStyle w:val="FootnoteText"/>
        <w:jc w:val="both"/>
      </w:pPr>
      <w:r>
        <w:rPr>
          <w:rStyle w:val="FootnoteReference"/>
        </w:rPr>
        <w:footnoteRef/>
      </w:r>
      <w:r>
        <w:t xml:space="preserve"> UNHCR Guidelines on International Protection: Gender-Related Persecution within the context of Article 1A(2) of the 1951 Convention and/or its 1967 Protocol relating to the Status of Refugees at [35]</w:t>
      </w:r>
    </w:p>
  </w:footnote>
  <w:footnote w:id="22">
    <w:p w14:paraId="7100F598" w14:textId="77777777" w:rsidR="004B1077" w:rsidRPr="00210539" w:rsidRDefault="004B1077" w:rsidP="004B1077">
      <w:pPr>
        <w:pStyle w:val="FootnoteText"/>
        <w:rPr>
          <w:lang w:val="pt-BR"/>
        </w:rPr>
      </w:pPr>
      <w:r>
        <w:rPr>
          <w:rStyle w:val="FootnoteReference"/>
        </w:rPr>
        <w:footnoteRef/>
      </w:r>
      <w:r w:rsidRPr="00210539">
        <w:rPr>
          <w:lang w:val="pt-BR"/>
        </w:rPr>
        <w:t xml:space="preserve"> </w:t>
      </w:r>
      <w:hyperlink r:id="rId18" w:history="1">
        <w:r w:rsidRPr="005B77E8">
          <w:rPr>
            <w:rStyle w:val="Hyperlink"/>
            <w:lang w:val="pt-BR"/>
          </w:rPr>
          <w:t>https://www.rainbowmigration.org.uk/sites/default/files/2021-03/Still-Falling-Short-Jul-18_0.pdf</w:t>
        </w:r>
      </w:hyperlink>
      <w:r w:rsidRPr="005B77E8">
        <w:rPr>
          <w:lang w:val="pt-BR"/>
        </w:rPr>
        <w:t xml:space="preserve"> </w:t>
      </w:r>
      <w:r w:rsidRPr="00210539">
        <w:rPr>
          <w:lang w:val="pt-BR"/>
        </w:rPr>
        <w:t>page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C4C8" w14:textId="70BC3F59" w:rsidR="00A974A2" w:rsidRDefault="00A974A2" w:rsidP="00A974A2">
    <w:pPr>
      <w:pStyle w:val="Header"/>
      <w:jc w:val="right"/>
    </w:pPr>
    <w:r>
      <w:rPr>
        <w:noProof/>
      </w:rPr>
      <w:drawing>
        <wp:inline distT="0" distB="0" distL="0" distR="0" wp14:anchorId="49556345" wp14:editId="37C51C11">
          <wp:extent cx="2771775" cy="914616"/>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084" cy="920657"/>
                  </a:xfrm>
                  <a:prstGeom prst="rect">
                    <a:avLst/>
                  </a:prstGeom>
                  <a:noFill/>
                  <a:ln>
                    <a:noFill/>
                  </a:ln>
                </pic:spPr>
              </pic:pic>
            </a:graphicData>
          </a:graphic>
        </wp:inline>
      </w:drawing>
    </w:r>
  </w:p>
  <w:p w14:paraId="5049A5B8" w14:textId="77777777" w:rsidR="00A974A2" w:rsidRDefault="00A97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70E"/>
    <w:multiLevelType w:val="multilevel"/>
    <w:tmpl w:val="3728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08371A"/>
    <w:multiLevelType w:val="hybridMultilevel"/>
    <w:tmpl w:val="EE92F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1E"/>
    <w:rsid w:val="00010A77"/>
    <w:rsid w:val="000159CB"/>
    <w:rsid w:val="00016A33"/>
    <w:rsid w:val="000526C0"/>
    <w:rsid w:val="0006605E"/>
    <w:rsid w:val="00074B29"/>
    <w:rsid w:val="00084E1E"/>
    <w:rsid w:val="000879B0"/>
    <w:rsid w:val="001441C9"/>
    <w:rsid w:val="001566BE"/>
    <w:rsid w:val="00156F41"/>
    <w:rsid w:val="00205D33"/>
    <w:rsid w:val="00210539"/>
    <w:rsid w:val="00244057"/>
    <w:rsid w:val="002548EA"/>
    <w:rsid w:val="00274C1D"/>
    <w:rsid w:val="002D1F90"/>
    <w:rsid w:val="002E15AD"/>
    <w:rsid w:val="0030289A"/>
    <w:rsid w:val="003603A8"/>
    <w:rsid w:val="003817C1"/>
    <w:rsid w:val="003B396D"/>
    <w:rsid w:val="003D0027"/>
    <w:rsid w:val="003F1998"/>
    <w:rsid w:val="00400A83"/>
    <w:rsid w:val="004016F3"/>
    <w:rsid w:val="00417B08"/>
    <w:rsid w:val="0042005E"/>
    <w:rsid w:val="00475972"/>
    <w:rsid w:val="004B1077"/>
    <w:rsid w:val="004B2AC0"/>
    <w:rsid w:val="004C5B13"/>
    <w:rsid w:val="005551A2"/>
    <w:rsid w:val="005B77E8"/>
    <w:rsid w:val="005E3BE1"/>
    <w:rsid w:val="0061714D"/>
    <w:rsid w:val="006328EC"/>
    <w:rsid w:val="00637207"/>
    <w:rsid w:val="0071366B"/>
    <w:rsid w:val="00734599"/>
    <w:rsid w:val="00750EF0"/>
    <w:rsid w:val="007655FA"/>
    <w:rsid w:val="007B2AB8"/>
    <w:rsid w:val="007B316F"/>
    <w:rsid w:val="007D4A4E"/>
    <w:rsid w:val="008100C4"/>
    <w:rsid w:val="0083090E"/>
    <w:rsid w:val="008436D6"/>
    <w:rsid w:val="008B380F"/>
    <w:rsid w:val="008B4225"/>
    <w:rsid w:val="009509CF"/>
    <w:rsid w:val="00961B76"/>
    <w:rsid w:val="00971EDA"/>
    <w:rsid w:val="00973E83"/>
    <w:rsid w:val="0098180D"/>
    <w:rsid w:val="009852A7"/>
    <w:rsid w:val="00997629"/>
    <w:rsid w:val="009A396C"/>
    <w:rsid w:val="009C2CFE"/>
    <w:rsid w:val="00A07620"/>
    <w:rsid w:val="00A92C15"/>
    <w:rsid w:val="00A974A2"/>
    <w:rsid w:val="00AA1714"/>
    <w:rsid w:val="00B378C5"/>
    <w:rsid w:val="00B414CF"/>
    <w:rsid w:val="00B41A4A"/>
    <w:rsid w:val="00B93357"/>
    <w:rsid w:val="00BB7F61"/>
    <w:rsid w:val="00BD5396"/>
    <w:rsid w:val="00BE3248"/>
    <w:rsid w:val="00C042EE"/>
    <w:rsid w:val="00C41552"/>
    <w:rsid w:val="00C63048"/>
    <w:rsid w:val="00CB02BC"/>
    <w:rsid w:val="00D31E16"/>
    <w:rsid w:val="00D524FC"/>
    <w:rsid w:val="00D52FA0"/>
    <w:rsid w:val="00D930B2"/>
    <w:rsid w:val="00DB183F"/>
    <w:rsid w:val="00DC6C7C"/>
    <w:rsid w:val="00E20ED4"/>
    <w:rsid w:val="00E87389"/>
    <w:rsid w:val="00ED484A"/>
    <w:rsid w:val="00EE7716"/>
    <w:rsid w:val="00F04EAF"/>
    <w:rsid w:val="00F10C3C"/>
    <w:rsid w:val="00F23468"/>
    <w:rsid w:val="00F37E4C"/>
    <w:rsid w:val="00F613B3"/>
    <w:rsid w:val="00F7126F"/>
    <w:rsid w:val="00F8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632A"/>
  <w15:chartTrackingRefBased/>
  <w15:docId w15:val="{89B2787E-1E9F-488E-9CB3-5FDD1546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7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Title"/>
    <w:next w:val="Normal"/>
    <w:link w:val="Heading2Char"/>
    <w:uiPriority w:val="9"/>
    <w:unhideWhenUsed/>
    <w:qFormat/>
    <w:rsid w:val="007B2AB8"/>
    <w:pPr>
      <w:spacing w:after="160" w:line="259" w:lineRule="auto"/>
      <w:contextualSpacing w:val="0"/>
      <w:outlineLvl w:val="1"/>
    </w:pPr>
    <w:rPr>
      <w:rFonts w:ascii="EB Garamond 12" w:eastAsiaTheme="minorHAnsi" w:hAnsi="EB Garamond 12" w:cs="Open Sans"/>
      <w:color w:val="4300EF"/>
      <w:spacing w:val="0"/>
      <w:kern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52"/>
    <w:rPr>
      <w:color w:val="0000FF"/>
      <w:u w:val="single"/>
    </w:rPr>
  </w:style>
  <w:style w:type="paragraph" w:styleId="FootnoteText">
    <w:name w:val="footnote text"/>
    <w:basedOn w:val="Normal"/>
    <w:link w:val="FootnoteTextChar"/>
    <w:uiPriority w:val="99"/>
    <w:semiHidden/>
    <w:unhideWhenUsed/>
    <w:rsid w:val="00C41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552"/>
    <w:rPr>
      <w:sz w:val="20"/>
      <w:szCs w:val="20"/>
    </w:rPr>
  </w:style>
  <w:style w:type="character" w:styleId="FootnoteReference">
    <w:name w:val="footnote reference"/>
    <w:basedOn w:val="DefaultParagraphFont"/>
    <w:uiPriority w:val="99"/>
    <w:semiHidden/>
    <w:unhideWhenUsed/>
    <w:rsid w:val="00C41552"/>
    <w:rPr>
      <w:vertAlign w:val="superscript"/>
    </w:rPr>
  </w:style>
  <w:style w:type="character" w:styleId="UnresolvedMention">
    <w:name w:val="Unresolved Mention"/>
    <w:basedOn w:val="DefaultParagraphFont"/>
    <w:uiPriority w:val="99"/>
    <w:semiHidden/>
    <w:unhideWhenUsed/>
    <w:rsid w:val="00C41552"/>
    <w:rPr>
      <w:color w:val="605E5C"/>
      <w:shd w:val="clear" w:color="auto" w:fill="E1DFDD"/>
    </w:rPr>
  </w:style>
  <w:style w:type="paragraph" w:customStyle="1" w:styleId="Default">
    <w:name w:val="Default"/>
    <w:rsid w:val="00F613B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613B3"/>
    <w:rPr>
      <w:i/>
      <w:iCs/>
    </w:rPr>
  </w:style>
  <w:style w:type="paragraph" w:styleId="Header">
    <w:name w:val="header"/>
    <w:basedOn w:val="Normal"/>
    <w:link w:val="HeaderChar"/>
    <w:uiPriority w:val="99"/>
    <w:unhideWhenUsed/>
    <w:rsid w:val="00F23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468"/>
  </w:style>
  <w:style w:type="paragraph" w:styleId="Footer">
    <w:name w:val="footer"/>
    <w:basedOn w:val="Normal"/>
    <w:link w:val="FooterChar"/>
    <w:uiPriority w:val="99"/>
    <w:unhideWhenUsed/>
    <w:rsid w:val="00F23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468"/>
  </w:style>
  <w:style w:type="character" w:customStyle="1" w:styleId="Heading1Char">
    <w:name w:val="Heading 1 Char"/>
    <w:basedOn w:val="DefaultParagraphFont"/>
    <w:link w:val="Heading1"/>
    <w:uiPriority w:val="9"/>
    <w:rsid w:val="005B77E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B77E8"/>
    <w:rPr>
      <w:sz w:val="16"/>
      <w:szCs w:val="16"/>
    </w:rPr>
  </w:style>
  <w:style w:type="paragraph" w:styleId="CommentText">
    <w:name w:val="annotation text"/>
    <w:basedOn w:val="Normal"/>
    <w:link w:val="CommentTextChar"/>
    <w:uiPriority w:val="99"/>
    <w:unhideWhenUsed/>
    <w:rsid w:val="005B77E8"/>
    <w:pPr>
      <w:spacing w:line="240" w:lineRule="auto"/>
    </w:pPr>
    <w:rPr>
      <w:sz w:val="20"/>
      <w:szCs w:val="20"/>
    </w:rPr>
  </w:style>
  <w:style w:type="character" w:customStyle="1" w:styleId="CommentTextChar">
    <w:name w:val="Comment Text Char"/>
    <w:basedOn w:val="DefaultParagraphFont"/>
    <w:link w:val="CommentText"/>
    <w:uiPriority w:val="99"/>
    <w:rsid w:val="005B77E8"/>
    <w:rPr>
      <w:sz w:val="20"/>
      <w:szCs w:val="20"/>
    </w:rPr>
  </w:style>
  <w:style w:type="paragraph" w:styleId="CommentSubject">
    <w:name w:val="annotation subject"/>
    <w:basedOn w:val="CommentText"/>
    <w:next w:val="CommentText"/>
    <w:link w:val="CommentSubjectChar"/>
    <w:uiPriority w:val="99"/>
    <w:semiHidden/>
    <w:unhideWhenUsed/>
    <w:rsid w:val="005B77E8"/>
    <w:rPr>
      <w:b/>
      <w:bCs/>
    </w:rPr>
  </w:style>
  <w:style w:type="character" w:customStyle="1" w:styleId="CommentSubjectChar">
    <w:name w:val="Comment Subject Char"/>
    <w:basedOn w:val="CommentTextChar"/>
    <w:link w:val="CommentSubject"/>
    <w:uiPriority w:val="99"/>
    <w:semiHidden/>
    <w:rsid w:val="005B77E8"/>
    <w:rPr>
      <w:b/>
      <w:bCs/>
      <w:sz w:val="20"/>
      <w:szCs w:val="20"/>
    </w:rPr>
  </w:style>
  <w:style w:type="character" w:styleId="FollowedHyperlink">
    <w:name w:val="FollowedHyperlink"/>
    <w:basedOn w:val="DefaultParagraphFont"/>
    <w:uiPriority w:val="99"/>
    <w:semiHidden/>
    <w:unhideWhenUsed/>
    <w:rsid w:val="009C2CFE"/>
    <w:rPr>
      <w:color w:val="954F72" w:themeColor="followedHyperlink"/>
      <w:u w:val="single"/>
    </w:rPr>
  </w:style>
  <w:style w:type="character" w:customStyle="1" w:styleId="Heading2Char">
    <w:name w:val="Heading 2 Char"/>
    <w:basedOn w:val="DefaultParagraphFont"/>
    <w:link w:val="Heading2"/>
    <w:uiPriority w:val="9"/>
    <w:rsid w:val="007B2AB8"/>
    <w:rPr>
      <w:rFonts w:ascii="EB Garamond 12" w:hAnsi="EB Garamond 12" w:cs="Open Sans"/>
      <w:color w:val="4300EF"/>
      <w:sz w:val="28"/>
      <w:szCs w:val="28"/>
      <w:lang w:val="en-US"/>
    </w:rPr>
  </w:style>
  <w:style w:type="character" w:customStyle="1" w:styleId="Heading2Char1">
    <w:name w:val="Heading 2 Char1"/>
    <w:basedOn w:val="DefaultParagraphFont"/>
    <w:uiPriority w:val="9"/>
    <w:semiHidden/>
    <w:rsid w:val="007B2AB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B2A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AB8"/>
    <w:rPr>
      <w:rFonts w:asciiTheme="majorHAnsi" w:eastAsiaTheme="majorEastAsia" w:hAnsiTheme="majorHAnsi" w:cstheme="majorBidi"/>
      <w:spacing w:val="-10"/>
      <w:kern w:val="28"/>
      <w:sz w:val="56"/>
      <w:szCs w:val="56"/>
    </w:rPr>
  </w:style>
  <w:style w:type="paragraph" w:styleId="IntenseQuote">
    <w:name w:val="Intense Quote"/>
    <w:basedOn w:val="Quote"/>
    <w:next w:val="Normal"/>
    <w:link w:val="IntenseQuoteChar"/>
    <w:uiPriority w:val="30"/>
    <w:qFormat/>
    <w:rsid w:val="007B2AB8"/>
    <w:rPr>
      <w:rFonts w:ascii="EB Garamond 12" w:hAnsi="EB Garamond 12" w:cs="Open Sans"/>
      <w:i w:val="0"/>
      <w:lang w:val="en-US"/>
    </w:rPr>
  </w:style>
  <w:style w:type="character" w:customStyle="1" w:styleId="IntenseQuoteChar">
    <w:name w:val="Intense Quote Char"/>
    <w:basedOn w:val="DefaultParagraphFont"/>
    <w:link w:val="IntenseQuote"/>
    <w:uiPriority w:val="30"/>
    <w:rsid w:val="007B2AB8"/>
    <w:rPr>
      <w:rFonts w:ascii="EB Garamond 12" w:hAnsi="EB Garamond 12" w:cs="Open Sans"/>
      <w:iCs/>
      <w:color w:val="404040" w:themeColor="text1" w:themeTint="BF"/>
      <w:lang w:val="en-US"/>
    </w:rPr>
  </w:style>
  <w:style w:type="paragraph" w:styleId="Quote">
    <w:name w:val="Quote"/>
    <w:basedOn w:val="Normal"/>
    <w:next w:val="Normal"/>
    <w:link w:val="QuoteChar"/>
    <w:uiPriority w:val="29"/>
    <w:qFormat/>
    <w:rsid w:val="007B2A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B2AB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rainbowmigr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43882/Sexual-orientation-in-asylum-claims-v6.pdf" TargetMode="External"/><Relationship Id="rId13" Type="http://schemas.openxmlformats.org/officeDocument/2006/relationships/hyperlink" Target="https://www.theguardian.com/world/2014/sep/24/gay-asylum-seekers-manus-island-fear-persecution-png" TargetMode="External"/><Relationship Id="rId18" Type="http://schemas.openxmlformats.org/officeDocument/2006/relationships/hyperlink" Target="https://www.rainbowmigration.org.uk/sites/default/files/2021-03/Still-Falling-Short-Jul-18_0.pdf" TargetMode="External"/><Relationship Id="rId3" Type="http://schemas.openxmlformats.org/officeDocument/2006/relationships/hyperlink" Target="https://www.rainbowmigration.org.uk/sites/default/files/2021-03/Still-Falling-Short-Jul-18_0.pdf" TargetMode="External"/><Relationship Id="rId7" Type="http://schemas.openxmlformats.org/officeDocument/2006/relationships/hyperlink" Target="https://assets.publishing.service.gov.uk/government/uploads/system/uploads/attachment_data/file/543882/Sexual-orientation-in-asylum-claims-v6.pdf" TargetMode="External"/><Relationship Id="rId12" Type="http://schemas.openxmlformats.org/officeDocument/2006/relationships/hyperlink" Target="https://www.opendemocracy.net/en/asylum-seekers-in-australia-cruel-policies-and-processes/" TargetMode="External"/><Relationship Id="rId17" Type="http://schemas.openxmlformats.org/officeDocument/2006/relationships/hyperlink" Target="https://www.icj.org/refugee-status-claims-based-on-sexual-orientation-and-gender-identity-icj-practitioners-guide-n-11-launched/" TargetMode="External"/><Relationship Id="rId2" Type="http://schemas.openxmlformats.org/officeDocument/2006/relationships/hyperlink" Target="https://www.rainbowmigration.org.uk/sites/default/files/2021-03/Still-Falling-Short-Jul-18_0.pdf" TargetMode="External"/><Relationship Id="rId16" Type="http://schemas.openxmlformats.org/officeDocument/2006/relationships/hyperlink" Target="https://www.gov.uk/government/statistics/immigration-statistics-year-ending-june-2021/asylum-claims-on-the-basis-of-sexual-orientation-2020" TargetMode="External"/><Relationship Id="rId1" Type="http://schemas.openxmlformats.org/officeDocument/2006/relationships/hyperlink" Target="https://www.rainbowmigration.org.uk/sites/default/files/2021-03/Still-Falling-Short-Jul-18_0.pdf" TargetMode="External"/><Relationship Id="rId6" Type="http://schemas.openxmlformats.org/officeDocument/2006/relationships/hyperlink" Target="https://assets.publishing.service.gov.uk/government/uploads/system/uploads/attachment_data/file/543882/Sexual-orientation-in-asylum-claims-v6.pdf" TargetMode="External"/><Relationship Id="rId11" Type="http://schemas.openxmlformats.org/officeDocument/2006/relationships/hyperlink" Target="https://ilga.org/downloads/ILGA_World_State_Sponsored_Homophobia_report_global_legislation_overview_update_December_2020.pdf" TargetMode="External"/><Relationship Id="rId5" Type="http://schemas.openxmlformats.org/officeDocument/2006/relationships/hyperlink" Target="https://assets.publishing.service.gov.uk/government/uploads/system/uploads/attachment_data/file/543882/Sexual-orientation-in-asylum-claims-v6.pdf" TargetMode="External"/><Relationship Id="rId15" Type="http://schemas.openxmlformats.org/officeDocument/2006/relationships/hyperlink" Target="https://www.rainbowmigration.org.uk/sites/default/files/2021-03/Still-Falling-Short-Jul-18_0.pdf" TargetMode="External"/><Relationship Id="rId10" Type="http://schemas.openxmlformats.org/officeDocument/2006/relationships/hyperlink" Target="https://twitter.com/GhanaMFA/status/1435935177964990465" TargetMode="External"/><Relationship Id="rId4" Type="http://schemas.openxmlformats.org/officeDocument/2006/relationships/hyperlink" Target="https://www.icj.org/refugee-status-claims-based-on-sexual-orientation-and-gender-identity-icj-practitioners-guide-n-11-launched/" TargetMode="External"/><Relationship Id="rId9" Type="http://schemas.openxmlformats.org/officeDocument/2006/relationships/hyperlink" Target="https://www.rainbowmigration.org.uk/sites/default/files/2021-03/Still-Falling-Short-Jul-18_0.pdf" TargetMode="External"/><Relationship Id="rId14" Type="http://schemas.openxmlformats.org/officeDocument/2006/relationships/hyperlink" Target="https://www.theguardian.com/global-development/2021/jul/23/ghana-anti-gay-bill-proposing-10-year-prison-sentences-sparks-outr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612B-B825-44BD-9F22-99EB75EF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dc:creator>
  <cp:keywords/>
  <dc:description/>
  <cp:lastModifiedBy>Leila Zadeh</cp:lastModifiedBy>
  <cp:revision>12</cp:revision>
  <dcterms:created xsi:type="dcterms:W3CDTF">2021-10-01T13:04:00Z</dcterms:created>
  <dcterms:modified xsi:type="dcterms:W3CDTF">2021-10-01T15:25:00Z</dcterms:modified>
</cp:coreProperties>
</file>